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0406" w14:textId="77777777" w:rsidR="00A272AF" w:rsidRDefault="00A272AF"/>
    <w:p w14:paraId="76CB3211" w14:textId="171A234C" w:rsidR="00A272AF" w:rsidRDefault="00A272AF">
      <w:r>
        <w:t>Pursuant to Article 33 of the collective bargaining agreement (CBA) between the General Services Administration (</w:t>
      </w:r>
      <w:r w:rsidR="002A3FAF">
        <w:t>“</w:t>
      </w:r>
      <w:r>
        <w:t>GSA</w:t>
      </w:r>
      <w:r w:rsidR="002A3FAF">
        <w:t>” or “Agency”</w:t>
      </w:r>
      <w:r>
        <w:t>) and the American Federation of Government Employees, AFL-CIO (</w:t>
      </w:r>
      <w:r w:rsidR="002A3FAF">
        <w:t>“</w:t>
      </w:r>
      <w:r>
        <w:t>AFGE</w:t>
      </w:r>
      <w:r w:rsidR="002A3FAF">
        <w:t>” or “Union”</w:t>
      </w:r>
      <w:r>
        <w:t>), AFGE is filing this institutional grievance against you and all other associated officials and/or individuals acting as agents on behalf of GSA for conducting an unlawful reduction in force (RIF).  This unlawful RIF impacted bargaining unit employees beginning</w:t>
      </w:r>
      <w:r w:rsidR="00735A81">
        <w:t xml:space="preserve"> on</w:t>
      </w:r>
      <w:r w:rsidR="007F08B0">
        <w:t>, upon information and belief,</w:t>
      </w:r>
      <w:r>
        <w:t xml:space="preserve"> February 28</w:t>
      </w:r>
      <w:r w:rsidR="00D81AE3">
        <w:t>, 2025</w:t>
      </w:r>
      <w:r w:rsidR="00735A81">
        <w:rPr>
          <w:rStyle w:val="FootnoteReference"/>
        </w:rPr>
        <w:footnoteReference w:id="2"/>
      </w:r>
      <w:r w:rsidR="00D81AE3">
        <w:t xml:space="preserve"> </w:t>
      </w:r>
      <w:r>
        <w:t xml:space="preserve">and </w:t>
      </w:r>
      <w:proofErr w:type="gramStart"/>
      <w:r>
        <w:t>continuing on</w:t>
      </w:r>
      <w:proofErr w:type="gramEnd"/>
      <w:r>
        <w:t xml:space="preserve"> March 3, March 5, </w:t>
      </w:r>
      <w:r w:rsidR="006754D0">
        <w:t>March 6, and March 7</w:t>
      </w:r>
      <w:r w:rsidR="002A3FAF">
        <w:t xml:space="preserve">, </w:t>
      </w:r>
      <w:proofErr w:type="gramStart"/>
      <w:r w:rsidR="002A3FAF">
        <w:t>2025</w:t>
      </w:r>
      <w:proofErr w:type="gramEnd"/>
      <w:r w:rsidR="006754D0">
        <w:t xml:space="preserve"> through mass termination notices.  GSA has failed to remedy these violations of the CBA, regulations and law.</w:t>
      </w:r>
    </w:p>
    <w:p w14:paraId="64AA4B49" w14:textId="7BC8048C" w:rsidR="006754D0" w:rsidRDefault="006754D0">
      <w:r>
        <w:t>Specifically, GSA viola</w:t>
      </w:r>
      <w:r w:rsidR="00127AEE">
        <w:t xml:space="preserve">ted Articles </w:t>
      </w:r>
      <w:r w:rsidR="008B5484">
        <w:t xml:space="preserve">2, </w:t>
      </w:r>
      <w:r w:rsidR="00127AEE">
        <w:t>4</w:t>
      </w:r>
      <w:r w:rsidR="008B5484">
        <w:t>,</w:t>
      </w:r>
      <w:r w:rsidR="00127AEE">
        <w:t xml:space="preserve"> and 30</w:t>
      </w:r>
      <w:r w:rsidR="00DD000A">
        <w:t xml:space="preserve"> of the parties’ CBA</w:t>
      </w:r>
      <w:r>
        <w:t xml:space="preserve">; 5 U.S.C </w:t>
      </w:r>
      <w:r>
        <w:rPr>
          <w:rFonts w:cs="Times New Roman"/>
        </w:rPr>
        <w:t>§</w:t>
      </w:r>
      <w:r>
        <w:t xml:space="preserve">7116(a); 5 U.S.C. </w:t>
      </w:r>
      <w:r>
        <w:rPr>
          <w:rFonts w:cs="Times New Roman"/>
        </w:rPr>
        <w:t>§</w:t>
      </w:r>
      <w:r>
        <w:t xml:space="preserve">3502; 5 C.F.R. Part 351; 5 U.S.C. </w:t>
      </w:r>
      <w:r>
        <w:rPr>
          <w:rFonts w:cs="Times New Roman"/>
        </w:rPr>
        <w:t>§</w:t>
      </w:r>
      <w:r>
        <w:t xml:space="preserve">2302(B); 5 U.S.C. </w:t>
      </w:r>
      <w:r>
        <w:rPr>
          <w:rFonts w:cs="Times New Roman"/>
        </w:rPr>
        <w:t>§§</w:t>
      </w:r>
      <w:r>
        <w:t xml:space="preserve">551-559, 701-706; 5 U.S.C. </w:t>
      </w:r>
      <w:r>
        <w:rPr>
          <w:rFonts w:cs="Times New Roman"/>
        </w:rPr>
        <w:t>§</w:t>
      </w:r>
      <w:r>
        <w:t xml:space="preserve">552(a); 5 U.S.C. </w:t>
      </w:r>
      <w:r>
        <w:rPr>
          <w:rFonts w:cs="Times New Roman"/>
        </w:rPr>
        <w:t>§</w:t>
      </w:r>
      <w:r>
        <w:t>5596</w:t>
      </w:r>
      <w:r w:rsidR="00DD000A">
        <w:t>;</w:t>
      </w:r>
      <w:r>
        <w:t xml:space="preserve"> 5 C.F.R. Part 550</w:t>
      </w:r>
      <w:r w:rsidR="00DD000A">
        <w:t>;</w:t>
      </w:r>
      <w:r>
        <w:t xml:space="preserve"> and any and all other relevant articles, laws, regulations and past practices no</w:t>
      </w:r>
      <w:r w:rsidR="002A3FAF">
        <w:t>t</w:t>
      </w:r>
      <w:r>
        <w:t xml:space="preserve"> herein specified.  The </w:t>
      </w:r>
      <w:r w:rsidR="00DD000A">
        <w:t>U</w:t>
      </w:r>
      <w:r>
        <w:t>nion specifically reserves the right to supplement this grievance based upon the discovery of new evidence or information of which it is not presently aware, or otherwise, as necessary.</w:t>
      </w:r>
    </w:p>
    <w:p w14:paraId="0AF686C8" w14:textId="3CF4A605" w:rsidR="00FC2A11" w:rsidRDefault="00FC2A11" w:rsidP="00E252B2">
      <w:pPr>
        <w:pStyle w:val="BodyText"/>
        <w:ind w:left="0" w:right="226"/>
      </w:pP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rPr>
          <w:spacing w:val="-1"/>
        </w:rPr>
        <w:t>Donald</w:t>
      </w:r>
      <w:r>
        <w:rPr>
          <w:spacing w:val="-3"/>
        </w:rPr>
        <w:t xml:space="preserve"> </w:t>
      </w:r>
      <w:r>
        <w:t>J.</w:t>
      </w:r>
      <w:r>
        <w:rPr>
          <w:spacing w:val="-8"/>
        </w:rPr>
        <w:t xml:space="preserve"> </w:t>
      </w:r>
      <w:r>
        <w:rPr>
          <w:spacing w:val="-2"/>
        </w:rPr>
        <w:t>Trump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14158,</w:t>
      </w:r>
      <w:r>
        <w:rPr>
          <w:spacing w:val="57"/>
        </w:rPr>
        <w:t xml:space="preserve"> </w:t>
      </w:r>
      <w:r>
        <w:rPr>
          <w:spacing w:val="-1"/>
        </w:rPr>
        <w:t>“Establishing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Implementing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President’s</w:t>
      </w:r>
      <w:r>
        <w:rPr>
          <w:spacing w:val="-7"/>
        </w:rPr>
        <w:t xml:space="preserve"> </w:t>
      </w:r>
      <w:r>
        <w:rPr>
          <w:spacing w:val="-1"/>
        </w:rPr>
        <w:t>‘Department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2"/>
        </w:rPr>
        <w:t>Efficiency.’”</w:t>
      </w:r>
      <w:r>
        <w:rPr>
          <w:spacing w:val="82"/>
          <w:w w:val="99"/>
        </w:rPr>
        <w:t xml:space="preserve"> </w:t>
      </w:r>
      <w:r>
        <w:rPr>
          <w:spacing w:val="-1"/>
        </w:rPr>
        <w:t>Exhibit</w:t>
      </w:r>
      <w:r>
        <w:rPr>
          <w:spacing w:val="-3"/>
        </w:rPr>
        <w:t xml:space="preserve"> </w:t>
      </w:r>
      <w:r>
        <w:t>1.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January</w:t>
      </w:r>
      <w:r>
        <w:rPr>
          <w:spacing w:val="-2"/>
        </w:rPr>
        <w:t xml:space="preserve"> </w:t>
      </w:r>
      <w:r>
        <w:t>20,</w:t>
      </w:r>
      <w:r>
        <w:rPr>
          <w:spacing w:val="-2"/>
        </w:rPr>
        <w:t xml:space="preserve"> </w:t>
      </w:r>
      <w:r>
        <w:t>2025,</w:t>
      </w:r>
      <w:r>
        <w:rPr>
          <w:spacing w:val="-3"/>
        </w:rPr>
        <w:t xml:space="preserve"> </w:t>
      </w:r>
      <w:r>
        <w:rPr>
          <w:spacing w:val="-1"/>
        </w:rPr>
        <w:t>then-Acting</w:t>
      </w:r>
      <w:r>
        <w:t xml:space="preserve"> </w:t>
      </w:r>
      <w:r>
        <w:rPr>
          <w:spacing w:val="-1"/>
        </w:rPr>
        <w:t>Director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U.S.</w:t>
      </w:r>
      <w:r>
        <w:rPr>
          <w:spacing w:val="-2"/>
        </w:rPr>
        <w:t xml:space="preserve"> 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Personne</w:t>
      </w:r>
      <w:r w:rsidR="00F82797">
        <w:rPr>
          <w:spacing w:val="-1"/>
        </w:rPr>
        <w:t xml:space="preserve">l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(“OPM”),</w:t>
      </w:r>
      <w:r>
        <w:rPr>
          <w:spacing w:val="-4"/>
        </w:rPr>
        <w:t xml:space="preserve"> </w:t>
      </w:r>
      <w:r>
        <w:rPr>
          <w:spacing w:val="-1"/>
        </w:rPr>
        <w:t>Charles</w:t>
      </w:r>
      <w:r>
        <w:rPr>
          <w:spacing w:val="-5"/>
        </w:rPr>
        <w:t xml:space="preserve"> </w:t>
      </w:r>
      <w:r>
        <w:rPr>
          <w:spacing w:val="-1"/>
        </w:rPr>
        <w:t>Ezell,</w:t>
      </w:r>
      <w:r>
        <w:rPr>
          <w:spacing w:val="-6"/>
        </w:rPr>
        <w:t xml:space="preserve"> </w:t>
      </w:r>
      <w:r>
        <w:rPr>
          <w:spacing w:val="-1"/>
        </w:rPr>
        <w:t>directed</w:t>
      </w:r>
      <w:r>
        <w:rPr>
          <w:spacing w:val="-16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employees</w:t>
      </w:r>
      <w:r>
        <w:rPr>
          <w:spacing w:val="-5"/>
        </w:rPr>
        <w:t xml:space="preserve"> </w:t>
      </w:r>
      <w:r>
        <w:t>on</w:t>
      </w:r>
      <w:r w:rsidR="00F82797">
        <w:rPr>
          <w:spacing w:val="93"/>
        </w:rPr>
        <w:t xml:space="preserve"> </w:t>
      </w:r>
      <w:r>
        <w:rPr>
          <w:spacing w:val="-1"/>
        </w:rPr>
        <w:t>probationary</w:t>
      </w:r>
      <w:r>
        <w:rPr>
          <w:spacing w:val="-3"/>
        </w:rPr>
        <w:t xml:space="preserve"> </w:t>
      </w:r>
      <w:r>
        <w:t>periods,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rPr>
          <w:spacing w:val="-1"/>
        </w:rPr>
        <w:t>Exhibit</w:t>
      </w:r>
      <w:r>
        <w:rPr>
          <w:spacing w:val="-3"/>
        </w:rPr>
        <w:t xml:space="preserve"> </w:t>
      </w:r>
      <w:r>
        <w:t>2.</w:t>
      </w:r>
    </w:p>
    <w:p w14:paraId="453ACEB1" w14:textId="77777777" w:rsidR="00E252B2" w:rsidRPr="00E252B2" w:rsidRDefault="00E252B2" w:rsidP="00E252B2">
      <w:pPr>
        <w:pStyle w:val="BodyText"/>
        <w:ind w:left="0" w:right="226"/>
      </w:pPr>
    </w:p>
    <w:p w14:paraId="0D620C87" w14:textId="30F70025" w:rsidR="00C26BEA" w:rsidRDefault="00FC2A11" w:rsidP="00C26BEA">
      <w:pPr>
        <w:ind w:right="210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1"/>
          <w:szCs w:val="24"/>
        </w:rPr>
        <w:t>The</w:t>
      </w:r>
      <w:r>
        <w:rPr>
          <w:rFonts w:eastAsia="Times New Roman" w:cs="Times New Roman"/>
          <w:spacing w:val="-6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OPM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memorandum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identified</w:t>
      </w:r>
      <w:r>
        <w:rPr>
          <w:rFonts w:eastAsia="Times New Roman" w:cs="Times New Roman"/>
          <w:spacing w:val="-19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Agency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use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zCs w:val="24"/>
        </w:rPr>
        <w:t>of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administrative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leave</w:t>
      </w:r>
      <w:r>
        <w:rPr>
          <w:rFonts w:eastAsia="Times New Roman" w:cs="Times New Roman"/>
          <w:spacing w:val="-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as</w:t>
      </w:r>
      <w:r>
        <w:rPr>
          <w:rFonts w:eastAsia="Times New Roman" w:cs="Times New Roman"/>
          <w:spacing w:val="11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an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“appropriate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action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where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agency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component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in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which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employee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works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is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being</w:t>
      </w:r>
      <w:r w:rsidR="00C26BEA">
        <w:rPr>
          <w:rFonts w:eastAsia="Times New Roman" w:cs="Times New Roman"/>
          <w:b/>
          <w:bCs/>
          <w:spacing w:val="-1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eliminated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or</w:t>
      </w:r>
      <w:r>
        <w:rPr>
          <w:rFonts w:eastAsia="Times New Roman" w:cs="Times New Roman"/>
          <w:b/>
          <w:bCs/>
          <w:spacing w:val="-7"/>
          <w:szCs w:val="24"/>
        </w:rPr>
        <w:t xml:space="preserve"> </w:t>
      </w:r>
      <w:r>
        <w:rPr>
          <w:rFonts w:eastAsia="Times New Roman" w:cs="Times New Roman"/>
          <w:b/>
          <w:bCs/>
          <w:spacing w:val="-2"/>
          <w:szCs w:val="24"/>
        </w:rPr>
        <w:t>restructured</w:t>
      </w:r>
      <w:r>
        <w:rPr>
          <w:rFonts w:eastAsia="Times New Roman" w:cs="Times New Roman"/>
          <w:spacing w:val="-2"/>
          <w:szCs w:val="24"/>
        </w:rPr>
        <w:t xml:space="preserve">, </w:t>
      </w:r>
      <w:r>
        <w:rPr>
          <w:rFonts w:eastAsia="Times New Roman" w:cs="Times New Roman"/>
          <w:szCs w:val="24"/>
        </w:rPr>
        <w:t>or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where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zCs w:val="24"/>
        </w:rPr>
        <w:t>the</w:t>
      </w:r>
      <w:r>
        <w:rPr>
          <w:rFonts w:eastAsia="Times New Roman" w:cs="Times New Roman"/>
          <w:spacing w:val="-1"/>
          <w:szCs w:val="24"/>
        </w:rPr>
        <w:t xml:space="preserve"> agency weighs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changes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to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individual’s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role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at</w:t>
      </w:r>
      <w:r>
        <w:rPr>
          <w:rFonts w:eastAsia="Times New Roman" w:cs="Times New Roman"/>
          <w:b/>
          <w:bCs/>
          <w:spacing w:val="77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agency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as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part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of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</w:t>
      </w:r>
      <w:r>
        <w:rPr>
          <w:rFonts w:eastAsia="Times New Roman" w:cs="Times New Roman"/>
          <w:b/>
          <w:bCs/>
          <w:spacing w:val="-1"/>
          <w:szCs w:val="24"/>
        </w:rPr>
        <w:t xml:space="preserve"> workforce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realignment</w:t>
      </w:r>
      <w:r>
        <w:rPr>
          <w:rFonts w:eastAsia="Times New Roman" w:cs="Times New Roman"/>
          <w:spacing w:val="-1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It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also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may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be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appropriate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when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new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agency</w:t>
      </w:r>
      <w:r>
        <w:rPr>
          <w:rFonts w:eastAsia="Times New Roman" w:cs="Times New Roman"/>
          <w:spacing w:val="52"/>
          <w:w w:val="99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manager</w:t>
      </w:r>
      <w:r>
        <w:rPr>
          <w:rFonts w:eastAsia="Times New Roman" w:cs="Times New Roman"/>
          <w:spacing w:val="-4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determines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 xml:space="preserve">that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absence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of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 employee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2"/>
          <w:szCs w:val="24"/>
        </w:rPr>
        <w:t>from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office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“is in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interest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of</w:t>
      </w:r>
      <w:r>
        <w:rPr>
          <w:rFonts w:eastAsia="Times New Roman" w:cs="Times New Roman"/>
          <w:b/>
          <w:bCs/>
          <w:spacing w:val="-4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85"/>
          <w:w w:val="99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agency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or</w:t>
      </w:r>
      <w:r>
        <w:rPr>
          <w:rFonts w:eastAsia="Times New Roman" w:cs="Times New Roman"/>
          <w:b/>
          <w:bCs/>
          <w:spacing w:val="-6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of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the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Government</w:t>
      </w:r>
      <w:r>
        <w:rPr>
          <w:rFonts w:eastAsia="Times New Roman" w:cs="Times New Roman"/>
          <w:b/>
          <w:bCs/>
          <w:spacing w:val="-3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as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a</w:t>
      </w:r>
      <w:r>
        <w:rPr>
          <w:rFonts w:eastAsia="Times New Roman" w:cs="Times New Roman"/>
          <w:b/>
          <w:bCs/>
          <w:spacing w:val="-2"/>
          <w:szCs w:val="24"/>
        </w:rPr>
        <w:t xml:space="preserve"> </w:t>
      </w:r>
      <w:r>
        <w:rPr>
          <w:rFonts w:eastAsia="Times New Roman" w:cs="Times New Roman"/>
          <w:b/>
          <w:bCs/>
          <w:spacing w:val="-1"/>
          <w:szCs w:val="24"/>
        </w:rPr>
        <w:t>whole.</w:t>
      </w:r>
      <w:r>
        <w:rPr>
          <w:rFonts w:eastAsia="Times New Roman" w:cs="Times New Roman"/>
          <w:spacing w:val="-1"/>
          <w:szCs w:val="24"/>
        </w:rPr>
        <w:t>”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szCs w:val="24"/>
        </w:rPr>
        <w:t>[</w:t>
      </w:r>
      <w:r>
        <w:rPr>
          <w:rFonts w:eastAsia="Times New Roman" w:cs="Times New Roman"/>
          <w:i/>
          <w:szCs w:val="24"/>
        </w:rPr>
        <w:t>See</w:t>
      </w:r>
      <w:r>
        <w:rPr>
          <w:rFonts w:eastAsia="Times New Roman" w:cs="Times New Roman"/>
          <w:i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5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5"/>
          <w:szCs w:val="24"/>
        </w:rPr>
        <w:t>C</w:t>
      </w:r>
      <w:r>
        <w:rPr>
          <w:rFonts w:eastAsia="Times New Roman" w:cs="Times New Roman"/>
          <w:spacing w:val="-4"/>
          <w:szCs w:val="24"/>
        </w:rPr>
        <w:t>.F</w:t>
      </w:r>
      <w:r>
        <w:rPr>
          <w:rFonts w:eastAsia="Times New Roman" w:cs="Times New Roman"/>
          <w:spacing w:val="-5"/>
          <w:szCs w:val="24"/>
        </w:rPr>
        <w:t>.R</w:t>
      </w:r>
      <w:r>
        <w:rPr>
          <w:rFonts w:eastAsia="Times New Roman" w:cs="Times New Roman"/>
          <w:spacing w:val="-4"/>
          <w:szCs w:val="24"/>
        </w:rPr>
        <w:t>.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zCs w:val="24"/>
        </w:rPr>
        <w:t>§</w:t>
      </w:r>
      <w:r>
        <w:rPr>
          <w:rFonts w:eastAsia="Times New Roman" w:cs="Times New Roman"/>
          <w:spacing w:val="-2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630.1403(a)(1)]”</w:t>
      </w:r>
      <w:r>
        <w:rPr>
          <w:rFonts w:eastAsia="Times New Roman" w:cs="Times New Roman"/>
          <w:spacing w:val="-3"/>
          <w:szCs w:val="24"/>
        </w:rPr>
        <w:t xml:space="preserve"> </w:t>
      </w:r>
      <w:r>
        <w:rPr>
          <w:rFonts w:eastAsia="Times New Roman" w:cs="Times New Roman"/>
          <w:i/>
          <w:spacing w:val="-1"/>
          <w:szCs w:val="24"/>
        </w:rPr>
        <w:t>Id</w:t>
      </w:r>
      <w:r>
        <w:rPr>
          <w:rFonts w:eastAsia="Times New Roman" w:cs="Times New Roman"/>
          <w:spacing w:val="-1"/>
          <w:szCs w:val="24"/>
        </w:rPr>
        <w:t>.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(emphasis</w:t>
      </w:r>
      <w:r w:rsidR="00E252B2">
        <w:rPr>
          <w:rFonts w:eastAsia="Times New Roman" w:cs="Times New Roman"/>
          <w:spacing w:val="85"/>
          <w:szCs w:val="24"/>
        </w:rPr>
        <w:t xml:space="preserve"> </w:t>
      </w:r>
      <w:r>
        <w:rPr>
          <w:rFonts w:eastAsia="Times New Roman" w:cs="Times New Roman"/>
          <w:spacing w:val="-1"/>
          <w:szCs w:val="24"/>
        </w:rPr>
        <w:t>added).</w:t>
      </w:r>
    </w:p>
    <w:p w14:paraId="0FBE3D4A" w14:textId="77777777" w:rsidR="00C26BEA" w:rsidRDefault="00FC2A11" w:rsidP="00C26BEA">
      <w:pPr>
        <w:pStyle w:val="BodyText"/>
        <w:ind w:left="0" w:right="226"/>
      </w:pPr>
      <w:r>
        <w:rPr>
          <w:spacing w:val="-1"/>
        </w:rPr>
        <w:t>OPM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U.S.</w:t>
      </w:r>
      <w:r>
        <w:rPr>
          <w:spacing w:val="-3"/>
        </w:rPr>
        <w:t xml:space="preserve"> </w:t>
      </w:r>
      <w:r>
        <w:rPr>
          <w:spacing w:val="-2"/>
        </w:rPr>
        <w:t xml:space="preserve">Office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Budget</w:t>
      </w:r>
      <w:r>
        <w:rPr>
          <w:spacing w:val="-3"/>
        </w:rPr>
        <w:t xml:space="preserve"> </w:t>
      </w:r>
      <w:r>
        <w:rPr>
          <w:spacing w:val="-1"/>
        </w:rPr>
        <w:t>(“OMB”)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t>jointly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t>a</w:t>
      </w:r>
      <w:r>
        <w:rPr>
          <w:spacing w:val="77"/>
          <w:w w:val="99"/>
        </w:rPr>
        <w:t xml:space="preserve"> </w:t>
      </w:r>
      <w:r>
        <w:rPr>
          <w:spacing w:val="-1"/>
        </w:rPr>
        <w:t>memorandum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3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2025,</w:t>
      </w:r>
      <w:r>
        <w:rPr>
          <w:spacing w:val="-4"/>
        </w:rPr>
        <w:t xml:space="preserve"> </w:t>
      </w:r>
      <w:r>
        <w:rPr>
          <w:spacing w:val="-1"/>
        </w:rPr>
        <w:t>providing</w:t>
      </w:r>
      <w:r>
        <w:rPr>
          <w:spacing w:val="-19"/>
        </w:rPr>
        <w:t xml:space="preserve"> </w:t>
      </w:r>
      <w:r>
        <w:rPr>
          <w:spacing w:val="-1"/>
        </w:rPr>
        <w:t>Agencies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government-wide</w:t>
      </w:r>
      <w:r>
        <w:rPr>
          <w:spacing w:val="-6"/>
        </w:rPr>
        <w:t xml:space="preserve"> </w:t>
      </w:r>
      <w:r>
        <w:rPr>
          <w:spacing w:val="-1"/>
        </w:rPr>
        <w:t>hiring</w:t>
      </w:r>
      <w:r>
        <w:rPr>
          <w:spacing w:val="101"/>
        </w:rPr>
        <w:t xml:space="preserve"> </w:t>
      </w:r>
      <w:r>
        <w:rPr>
          <w:spacing w:val="-1"/>
        </w:rPr>
        <w:t>freeze</w:t>
      </w:r>
      <w:r>
        <w:rPr>
          <w:spacing w:val="-4"/>
        </w:rPr>
        <w:t xml:space="preserve"> </w:t>
      </w:r>
      <w:r>
        <w:rPr>
          <w:spacing w:val="-1"/>
        </w:rPr>
        <w:t>effecting</w:t>
      </w:r>
      <w:r>
        <w:rPr>
          <w:spacing w:val="-4"/>
        </w:rPr>
        <w:t xml:space="preserve"> </w:t>
      </w:r>
      <w:r>
        <w:rPr>
          <w:spacing w:val="-1"/>
        </w:rPr>
        <w:t>President</w:t>
      </w:r>
      <w:r>
        <w:rPr>
          <w:spacing w:val="-6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r</w:t>
      </w:r>
      <w:r>
        <w:rPr>
          <w:spacing w:val="-5"/>
        </w:rPr>
        <w:t>um</w:t>
      </w:r>
      <w:r>
        <w:rPr>
          <w:spacing w:val="-4"/>
        </w:rPr>
        <w:t>p’s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>20,</w:t>
      </w:r>
      <w:r>
        <w:rPr>
          <w:spacing w:val="-4"/>
        </w:rPr>
        <w:t xml:space="preserve"> </w:t>
      </w:r>
      <w:proofErr w:type="gramStart"/>
      <w:r>
        <w:t>2025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Presidential</w:t>
      </w:r>
      <w:r>
        <w:rPr>
          <w:spacing w:val="-4"/>
        </w:rPr>
        <w:t xml:space="preserve"> </w:t>
      </w:r>
      <w:r>
        <w:rPr>
          <w:spacing w:val="-1"/>
        </w:rPr>
        <w:t>Memorandum</w:t>
      </w:r>
      <w:r>
        <w:rPr>
          <w:spacing w:val="-4"/>
        </w:rPr>
        <w:t xml:space="preserve"> </w:t>
      </w:r>
      <w:r>
        <w:rPr>
          <w:spacing w:val="-1"/>
        </w:rPr>
        <w:t>entitled</w:t>
      </w:r>
      <w:r>
        <w:rPr>
          <w:spacing w:val="-5"/>
        </w:rPr>
        <w:t xml:space="preserve"> </w:t>
      </w:r>
      <w:r>
        <w:rPr>
          <w:spacing w:val="-1"/>
        </w:rPr>
        <w:t>“Hiring</w:t>
      </w:r>
      <w:r>
        <w:rPr>
          <w:spacing w:val="99"/>
        </w:rPr>
        <w:t xml:space="preserve"> </w:t>
      </w:r>
      <w:r>
        <w:rPr>
          <w:spacing w:val="-1"/>
        </w:rPr>
        <w:t>Freeze.”</w:t>
      </w:r>
      <w:r>
        <w:rPr>
          <w:spacing w:val="-6"/>
        </w:rPr>
        <w:t xml:space="preserve"> </w:t>
      </w:r>
      <w:r>
        <w:rPr>
          <w:spacing w:val="-1"/>
        </w:rPr>
        <w:t>Exhibit</w:t>
      </w:r>
      <w:r>
        <w:rPr>
          <w:spacing w:val="-4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rPr>
          <w:spacing w:val="-5"/>
        </w:rPr>
        <w:t>T</w:t>
      </w:r>
      <w:r>
        <w:rPr>
          <w:spacing w:val="-4"/>
        </w:rPr>
        <w:t>og</w:t>
      </w:r>
      <w:r>
        <w:rPr>
          <w:spacing w:val="-5"/>
        </w:rPr>
        <w:t>et</w:t>
      </w:r>
      <w:r>
        <w:rPr>
          <w:spacing w:val="-4"/>
        </w:rPr>
        <w:t>h</w:t>
      </w:r>
      <w:r>
        <w:rPr>
          <w:spacing w:val="-5"/>
        </w:rPr>
        <w:t>er</w:t>
      </w:r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memoranda</w:t>
      </w:r>
      <w:r>
        <w:rPr>
          <w:spacing w:val="-5"/>
        </w:rPr>
        <w:t xml:space="preserve"> </w:t>
      </w:r>
      <w:r>
        <w:t>signaled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government-wide</w:t>
      </w:r>
      <w:r>
        <w:rPr>
          <w:spacing w:val="-5"/>
        </w:rPr>
        <w:t xml:space="preserve"> </w:t>
      </w:r>
      <w:r>
        <w:rPr>
          <w:spacing w:val="-2"/>
        </w:rPr>
        <w:t>effort</w:t>
      </w:r>
      <w:r>
        <w:rPr>
          <w:spacing w:val="100"/>
          <w:w w:val="99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rPr>
          <w:spacing w:val="-1"/>
        </w:rPr>
        <w:t>espoused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then-candidate</w:t>
      </w:r>
      <w:r>
        <w:rPr>
          <w:spacing w:val="-10"/>
        </w:rPr>
        <w:t xml:space="preserve"> </w:t>
      </w:r>
      <w:r>
        <w:rPr>
          <w:spacing w:val="-2"/>
        </w:rPr>
        <w:t>Trump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rPr>
          <w:spacing w:val="-1"/>
        </w:rPr>
        <w:t>presidential</w:t>
      </w:r>
      <w:r>
        <w:rPr>
          <w:spacing w:val="-4"/>
        </w:rPr>
        <w:t xml:space="preserve"> </w:t>
      </w:r>
      <w:r>
        <w:rPr>
          <w:spacing w:val="-1"/>
        </w:rPr>
        <w:t>campaign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significantly</w:t>
      </w:r>
      <w:r>
        <w:rPr>
          <w:spacing w:val="93"/>
          <w:w w:val="99"/>
        </w:rPr>
        <w:t xml:space="preserve"> </w:t>
      </w:r>
      <w:r>
        <w:rPr>
          <w:spacing w:val="-1"/>
        </w:rPr>
        <w:t>reduce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4"/>
        </w:rPr>
        <w:t xml:space="preserve"> </w:t>
      </w:r>
      <w:r>
        <w:rPr>
          <w:spacing w:val="-1"/>
        </w:rPr>
        <w:t>workforce.</w:t>
      </w:r>
    </w:p>
    <w:p w14:paraId="4C334CD4" w14:textId="77777777" w:rsidR="00C26BEA" w:rsidRDefault="00C26BEA" w:rsidP="00C26BEA">
      <w:pPr>
        <w:pStyle w:val="BodyText"/>
        <w:ind w:left="0" w:right="226"/>
      </w:pPr>
    </w:p>
    <w:p w14:paraId="04F66FDC" w14:textId="6C2B3EC7" w:rsidR="006A0BA0" w:rsidRDefault="006A0BA0" w:rsidP="00C26BEA">
      <w:pPr>
        <w:pStyle w:val="BodyText"/>
        <w:ind w:left="0" w:right="226"/>
      </w:pP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January</w:t>
      </w:r>
      <w:r>
        <w:rPr>
          <w:spacing w:val="-4"/>
        </w:rPr>
        <w:t xml:space="preserve"> </w:t>
      </w:r>
      <w:r>
        <w:t>28,</w:t>
      </w:r>
      <w:r>
        <w:rPr>
          <w:spacing w:val="-5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unlawfully</w:t>
      </w:r>
      <w:r>
        <w:rPr>
          <w:spacing w:val="-5"/>
        </w:rPr>
        <w:t xml:space="preserve"> </w:t>
      </w:r>
      <w:r>
        <w:rPr>
          <w:spacing w:val="-1"/>
        </w:rPr>
        <w:t>bypassing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exclusive</w:t>
      </w:r>
      <w:r>
        <w:rPr>
          <w:spacing w:val="-6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directly</w:t>
      </w:r>
      <w:r>
        <w:rPr>
          <w:spacing w:val="85"/>
          <w:w w:val="99"/>
        </w:rPr>
        <w:t xml:space="preserve"> </w:t>
      </w:r>
      <w:r>
        <w:rPr>
          <w:spacing w:val="-1"/>
        </w:rPr>
        <w:t>emailing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3"/>
        </w:rPr>
        <w:t xml:space="preserve"> </w:t>
      </w:r>
      <w:r>
        <w:rPr>
          <w:spacing w:val="-1"/>
        </w:rPr>
        <w:t>employees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“Fork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Road”</w:t>
      </w:r>
      <w:r>
        <w:rPr>
          <w:spacing w:val="-4"/>
        </w:rPr>
        <w:t xml:space="preserve"> </w:t>
      </w:r>
      <w:r>
        <w:rPr>
          <w:spacing w:val="-2"/>
        </w:rPr>
        <w:t>offer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deferred</w:t>
      </w:r>
      <w:r>
        <w:rPr>
          <w:spacing w:val="-3"/>
        </w:rPr>
        <w:t xml:space="preserve"> </w:t>
      </w:r>
      <w:r>
        <w:rPr>
          <w:spacing w:val="-1"/>
        </w:rPr>
        <w:t>resignation,</w:t>
      </w:r>
      <w:r>
        <w:rPr>
          <w:spacing w:val="-3"/>
        </w:rPr>
        <w:t xml:space="preserve"> </w:t>
      </w:r>
      <w:r>
        <w:rPr>
          <w:spacing w:val="-1"/>
        </w:rPr>
        <w:t>OPM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107"/>
        </w:rPr>
        <w:t xml:space="preserve"> </w:t>
      </w:r>
      <w:r>
        <w:rPr>
          <w:spacing w:val="-1"/>
        </w:rPr>
        <w:t>guidance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government’s</w:t>
      </w:r>
      <w:r>
        <w:rPr>
          <w:spacing w:val="-5"/>
        </w:rPr>
        <w:t xml:space="preserve"> </w:t>
      </w:r>
      <w:r>
        <w:rPr>
          <w:spacing w:val="-1"/>
        </w:rPr>
        <w:t>Deferred</w:t>
      </w:r>
      <w:r>
        <w:rPr>
          <w:spacing w:val="-5"/>
        </w:rPr>
        <w:t xml:space="preserve"> </w:t>
      </w:r>
      <w:r>
        <w:t>Resignation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61"/>
          <w:w w:val="99"/>
        </w:rPr>
        <w:t xml:space="preserve"> </w:t>
      </w:r>
      <w:r>
        <w:rPr>
          <w:spacing w:val="-1"/>
        </w:rPr>
        <w:t>(“DRP”),</w:t>
      </w:r>
      <w:r>
        <w:rPr>
          <w:spacing w:val="-4"/>
        </w:rPr>
        <w:t xml:space="preserve"> </w:t>
      </w:r>
      <w:r>
        <w:t>noting</w:t>
      </w:r>
      <w:r>
        <w:rPr>
          <w:spacing w:val="-3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Appendix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DRP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rPr>
          <w:spacing w:val="-2"/>
        </w:rPr>
        <w:t>offered</w:t>
      </w:r>
      <w:r>
        <w:rPr>
          <w:spacing w:val="-3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“</w:t>
      </w:r>
      <w:r>
        <w:rPr>
          <w:rFonts w:cs="Times New Roman"/>
          <w:b/>
          <w:bCs/>
          <w:spacing w:val="-1"/>
        </w:rPr>
        <w:t>federal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workforce</w:t>
      </w:r>
      <w:r>
        <w:rPr>
          <w:rFonts w:cs="Times New Roman"/>
          <w:b/>
          <w:bCs/>
          <w:spacing w:val="50"/>
          <w:w w:val="99"/>
        </w:rPr>
        <w:t xml:space="preserve"> </w:t>
      </w:r>
      <w:r>
        <w:rPr>
          <w:rFonts w:cs="Times New Roman"/>
          <w:b/>
          <w:bCs/>
        </w:rPr>
        <w:t>is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1"/>
        </w:rPr>
        <w:t>expected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to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undergo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significant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2"/>
        </w:rPr>
        <w:t>near-term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changes</w:t>
      </w:r>
      <w:r>
        <w:t>.”</w:t>
      </w:r>
      <w:r>
        <w:rPr>
          <w:spacing w:val="-5"/>
        </w:rPr>
        <w:t xml:space="preserve"> </w:t>
      </w:r>
      <w:r w:rsidRPr="005B5E07">
        <w:rPr>
          <w:spacing w:val="-1"/>
        </w:rPr>
        <w:t>Exhibit</w:t>
      </w:r>
      <w:r w:rsidRPr="005B5E07">
        <w:rPr>
          <w:spacing w:val="-4"/>
        </w:rPr>
        <w:t xml:space="preserve"> </w:t>
      </w:r>
      <w:r w:rsidR="00D921DA" w:rsidRPr="005B5E07">
        <w:t>4</w:t>
      </w:r>
      <w:r w:rsidRPr="005B5E07">
        <w:rPr>
          <w:spacing w:val="-4"/>
        </w:rPr>
        <w:t xml:space="preserve"> </w:t>
      </w:r>
      <w:r w:rsidRPr="005B5E07">
        <w:rPr>
          <w:spacing w:val="-1"/>
        </w:rPr>
        <w:t>(emphasis</w:t>
      </w:r>
      <w:r w:rsidRPr="005B5E07">
        <w:rPr>
          <w:spacing w:val="-4"/>
        </w:rPr>
        <w:t xml:space="preserve"> </w:t>
      </w:r>
      <w:r w:rsidRPr="005B5E07">
        <w:rPr>
          <w:spacing w:val="-1"/>
        </w:rPr>
        <w:t>added).</w:t>
      </w:r>
    </w:p>
    <w:p w14:paraId="7D2DEB96" w14:textId="77777777" w:rsidR="006A0BA0" w:rsidRDefault="006A0BA0" w:rsidP="006A0BA0">
      <w:pPr>
        <w:rPr>
          <w:rFonts w:eastAsia="Times New Roman" w:cs="Times New Roman"/>
          <w:szCs w:val="24"/>
        </w:rPr>
      </w:pPr>
    </w:p>
    <w:p w14:paraId="0A0EC8D8" w14:textId="446CD317" w:rsidR="00811EE4" w:rsidRDefault="006A0BA0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 xml:space="preserve">February </w:t>
      </w:r>
      <w:r>
        <w:rPr>
          <w:spacing w:val="-4"/>
        </w:rPr>
        <w:t xml:space="preserve">11, </w:t>
      </w:r>
      <w:r>
        <w:t>2025,</w:t>
      </w:r>
      <w:r>
        <w:rPr>
          <w:spacing w:val="-3"/>
        </w:rPr>
        <w:t xml:space="preserve"> </w:t>
      </w:r>
      <w:r>
        <w:rPr>
          <w:spacing w:val="-1"/>
        </w:rPr>
        <w:t>President</w:t>
      </w:r>
      <w:r>
        <w:rPr>
          <w:spacing w:val="-8"/>
        </w:rPr>
        <w:t xml:space="preserve"> </w:t>
      </w:r>
      <w:r>
        <w:rPr>
          <w:spacing w:val="-2"/>
        </w:rPr>
        <w:t>Trump</w:t>
      </w:r>
      <w:r>
        <w:rPr>
          <w:spacing w:val="-3"/>
        </w:rPr>
        <w:t xml:space="preserve"> </w:t>
      </w:r>
      <w:r>
        <w:rPr>
          <w:spacing w:val="-1"/>
        </w:rPr>
        <w:t>issued</w:t>
      </w:r>
      <w:r>
        <w:rPr>
          <w:spacing w:val="-4"/>
        </w:rPr>
        <w:t xml:space="preserve"> </w:t>
      </w:r>
      <w:r>
        <w:rPr>
          <w:spacing w:val="-1"/>
        </w:rPr>
        <w:t>Executive</w:t>
      </w:r>
      <w:r>
        <w:rPr>
          <w:spacing w:val="-4"/>
        </w:rPr>
        <w:t xml:space="preserve"> </w:t>
      </w:r>
      <w:r>
        <w:rPr>
          <w:spacing w:val="-1"/>
        </w:rPr>
        <w:t>Order</w:t>
      </w:r>
      <w:r>
        <w:rPr>
          <w:spacing w:val="-4"/>
        </w:rPr>
        <w:t xml:space="preserve"> </w:t>
      </w:r>
      <w:r>
        <w:t>14210,</w:t>
      </w:r>
      <w:r>
        <w:rPr>
          <w:spacing w:val="-4"/>
        </w:rPr>
        <w:t xml:space="preserve"> </w:t>
      </w:r>
      <w:r>
        <w:t>entitled</w:t>
      </w:r>
      <w:r>
        <w:rPr>
          <w:spacing w:val="59"/>
        </w:rPr>
        <w:t xml:space="preserve"> </w:t>
      </w:r>
      <w:r>
        <w:rPr>
          <w:spacing w:val="-1"/>
        </w:rPr>
        <w:t>“Implementing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President’s</w:t>
      </w:r>
      <w:r>
        <w:rPr>
          <w:spacing w:val="-7"/>
        </w:rPr>
        <w:t xml:space="preserve"> </w:t>
      </w:r>
      <w:r>
        <w:rPr>
          <w:spacing w:val="-1"/>
        </w:rPr>
        <w:t>‘Department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Government</w:t>
      </w:r>
      <w:r>
        <w:rPr>
          <w:spacing w:val="-7"/>
        </w:rPr>
        <w:t xml:space="preserve"> </w:t>
      </w:r>
      <w:r>
        <w:rPr>
          <w:spacing w:val="-1"/>
        </w:rPr>
        <w:t>Efficiency’</w:t>
      </w:r>
      <w:r>
        <w:rPr>
          <w:spacing w:val="-25"/>
        </w:rPr>
        <w:t xml:space="preserve"> </w:t>
      </w:r>
      <w:r>
        <w:rPr>
          <w:spacing w:val="-3"/>
        </w:rPr>
        <w:t>Workforce</w:t>
      </w:r>
      <w:r>
        <w:rPr>
          <w:spacing w:val="-9"/>
        </w:rPr>
        <w:t xml:space="preserve"> </w:t>
      </w:r>
      <w:r>
        <w:rPr>
          <w:spacing w:val="-1"/>
        </w:rPr>
        <w:t>Optimization</w:t>
      </w:r>
      <w:r w:rsidR="00E76961">
        <w:rPr>
          <w:spacing w:val="-1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Initiative.”</w:t>
      </w:r>
      <w:r w:rsidR="00E76961">
        <w:rPr>
          <w:rFonts w:eastAsia="Times New Roman" w:cs="Times New Roman"/>
          <w:spacing w:val="-25"/>
          <w:szCs w:val="24"/>
        </w:rPr>
        <w:t xml:space="preserve"> </w:t>
      </w:r>
      <w:r w:rsidR="00E76961" w:rsidRPr="005B5E07">
        <w:rPr>
          <w:rFonts w:eastAsia="Times New Roman" w:cs="Times New Roman"/>
          <w:spacing w:val="-1"/>
          <w:szCs w:val="24"/>
        </w:rPr>
        <w:t>Exhibit</w:t>
      </w:r>
      <w:r w:rsidR="00E76961" w:rsidRPr="005B5E07">
        <w:rPr>
          <w:rFonts w:eastAsia="Times New Roman" w:cs="Times New Roman"/>
          <w:spacing w:val="-4"/>
          <w:szCs w:val="24"/>
        </w:rPr>
        <w:t xml:space="preserve"> </w:t>
      </w:r>
      <w:r w:rsidR="005B5E07">
        <w:rPr>
          <w:rFonts w:eastAsia="Times New Roman" w:cs="Times New Roman"/>
          <w:szCs w:val="24"/>
        </w:rPr>
        <w:t>5</w:t>
      </w:r>
      <w:r w:rsidR="00E76961">
        <w:rPr>
          <w:rFonts w:eastAsia="Times New Roman" w:cs="Times New Roman"/>
          <w:szCs w:val="24"/>
        </w:rPr>
        <w:t>.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Executive</w:t>
      </w:r>
      <w:r w:rsidR="00E76961">
        <w:rPr>
          <w:rFonts w:eastAsia="Times New Roman" w:cs="Times New Roman"/>
          <w:spacing w:val="-6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Order</w:t>
      </w:r>
      <w:r w:rsidR="00E76961">
        <w:rPr>
          <w:rFonts w:eastAsia="Times New Roman" w:cs="Times New Roman"/>
          <w:spacing w:val="-6"/>
          <w:szCs w:val="24"/>
        </w:rPr>
        <w:t xml:space="preserve"> </w:t>
      </w:r>
      <w:r w:rsidR="00E76961">
        <w:rPr>
          <w:rFonts w:eastAsia="Times New Roman" w:cs="Times New Roman"/>
          <w:szCs w:val="24"/>
        </w:rPr>
        <w:t>14210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instructed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that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“Agency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zCs w:val="24"/>
        </w:rPr>
        <w:t>Heads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shall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promptly</w:t>
      </w:r>
      <w:r w:rsidR="00C26BEA">
        <w:rPr>
          <w:rFonts w:eastAsia="Times New Roman" w:cs="Times New Roman"/>
          <w:spacing w:val="10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undertake</w:t>
      </w:r>
      <w:r w:rsidR="00E76961">
        <w:rPr>
          <w:rFonts w:eastAsia="Times New Roman" w:cs="Times New Roman"/>
          <w:spacing w:val="-6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preparations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zCs w:val="24"/>
        </w:rPr>
        <w:lastRenderedPageBreak/>
        <w:t>to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initiate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b/>
          <w:bCs/>
          <w:spacing w:val="-1"/>
          <w:szCs w:val="24"/>
        </w:rPr>
        <w:t>large-scale</w:t>
      </w:r>
      <w:r w:rsidR="00E76961"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="00E76961">
        <w:rPr>
          <w:rFonts w:eastAsia="Times New Roman" w:cs="Times New Roman"/>
          <w:b/>
          <w:bCs/>
          <w:spacing w:val="-1"/>
          <w:szCs w:val="24"/>
        </w:rPr>
        <w:t>reductions</w:t>
      </w:r>
      <w:r w:rsidR="00E76961">
        <w:rPr>
          <w:rFonts w:eastAsia="Times New Roman" w:cs="Times New Roman"/>
          <w:b/>
          <w:bCs/>
          <w:spacing w:val="-4"/>
          <w:szCs w:val="24"/>
        </w:rPr>
        <w:t xml:space="preserve"> </w:t>
      </w:r>
      <w:r w:rsidR="00E76961">
        <w:rPr>
          <w:rFonts w:eastAsia="Times New Roman" w:cs="Times New Roman"/>
          <w:b/>
          <w:bCs/>
          <w:szCs w:val="24"/>
        </w:rPr>
        <w:t>in</w:t>
      </w:r>
      <w:r w:rsidR="00E76961"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="00E76961">
        <w:rPr>
          <w:rFonts w:eastAsia="Times New Roman" w:cs="Times New Roman"/>
          <w:b/>
          <w:bCs/>
          <w:spacing w:val="-2"/>
          <w:szCs w:val="24"/>
        </w:rPr>
        <w:t>force</w:t>
      </w:r>
      <w:r w:rsidR="00E76961">
        <w:rPr>
          <w:rFonts w:eastAsia="Times New Roman" w:cs="Times New Roman"/>
          <w:b/>
          <w:bCs/>
          <w:spacing w:val="-5"/>
          <w:szCs w:val="24"/>
        </w:rPr>
        <w:t xml:space="preserve"> </w:t>
      </w:r>
      <w:r w:rsidR="00E76961">
        <w:rPr>
          <w:rFonts w:eastAsia="Times New Roman" w:cs="Times New Roman"/>
          <w:b/>
          <w:bCs/>
          <w:spacing w:val="-1"/>
          <w:szCs w:val="24"/>
        </w:rPr>
        <w:t>(RIFs)</w:t>
      </w:r>
      <w:r w:rsidR="00E76961">
        <w:rPr>
          <w:rFonts w:eastAsia="Times New Roman" w:cs="Times New Roman"/>
          <w:spacing w:val="-1"/>
          <w:szCs w:val="24"/>
        </w:rPr>
        <w:t>”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zCs w:val="24"/>
        </w:rPr>
        <w:t>and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zCs w:val="24"/>
        </w:rPr>
        <w:t>to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develop</w:t>
      </w:r>
      <w:r w:rsidR="006779C0">
        <w:rPr>
          <w:rFonts w:eastAsia="Times New Roman" w:cs="Times New Roman"/>
          <w:spacing w:val="9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“</w:t>
      </w:r>
      <w:r w:rsidR="00E76961">
        <w:rPr>
          <w:rFonts w:eastAsia="Times New Roman" w:cs="Times New Roman"/>
          <w:b/>
          <w:bCs/>
          <w:spacing w:val="-1"/>
          <w:szCs w:val="24"/>
        </w:rPr>
        <w:t>[r]</w:t>
      </w:r>
      <w:proofErr w:type="spellStart"/>
      <w:r w:rsidR="00E76961">
        <w:rPr>
          <w:rFonts w:eastAsia="Times New Roman" w:cs="Times New Roman"/>
          <w:b/>
          <w:bCs/>
          <w:spacing w:val="-1"/>
          <w:szCs w:val="24"/>
        </w:rPr>
        <w:t>eorganization</w:t>
      </w:r>
      <w:proofErr w:type="spellEnd"/>
      <w:r w:rsidR="00E76961">
        <w:rPr>
          <w:rFonts w:eastAsia="Times New Roman" w:cs="Times New Roman"/>
          <w:b/>
          <w:bCs/>
          <w:spacing w:val="-6"/>
          <w:szCs w:val="24"/>
        </w:rPr>
        <w:t xml:space="preserve"> </w:t>
      </w:r>
      <w:r w:rsidR="00E76961">
        <w:rPr>
          <w:rFonts w:eastAsia="Times New Roman" w:cs="Times New Roman"/>
          <w:b/>
          <w:bCs/>
          <w:spacing w:val="-1"/>
          <w:szCs w:val="24"/>
        </w:rPr>
        <w:t>[p]</w:t>
      </w:r>
      <w:proofErr w:type="spellStart"/>
      <w:r w:rsidR="00E76961">
        <w:rPr>
          <w:rFonts w:eastAsia="Times New Roman" w:cs="Times New Roman"/>
          <w:b/>
          <w:bCs/>
          <w:spacing w:val="-1"/>
          <w:szCs w:val="24"/>
        </w:rPr>
        <w:t>lans</w:t>
      </w:r>
      <w:proofErr w:type="spellEnd"/>
      <w:r w:rsidR="00E76961">
        <w:rPr>
          <w:rFonts w:eastAsia="Times New Roman" w:cs="Times New Roman"/>
          <w:b/>
          <w:bCs/>
          <w:spacing w:val="-1"/>
          <w:szCs w:val="24"/>
        </w:rPr>
        <w:t>.</w:t>
      </w:r>
      <w:r w:rsidR="00E76961">
        <w:rPr>
          <w:rFonts w:eastAsia="Times New Roman" w:cs="Times New Roman"/>
          <w:spacing w:val="-1"/>
          <w:szCs w:val="24"/>
        </w:rPr>
        <w:t>”</w:t>
      </w:r>
      <w:r w:rsidR="00E76961">
        <w:rPr>
          <w:rFonts w:eastAsia="Times New Roman" w:cs="Times New Roman"/>
          <w:spacing w:val="-6"/>
          <w:szCs w:val="24"/>
        </w:rPr>
        <w:t xml:space="preserve"> </w:t>
      </w:r>
      <w:r w:rsidR="00E76961">
        <w:rPr>
          <w:rFonts w:eastAsia="Times New Roman" w:cs="Times New Roman"/>
          <w:i/>
          <w:spacing w:val="-1"/>
          <w:szCs w:val="24"/>
        </w:rPr>
        <w:t>Id</w:t>
      </w:r>
      <w:r w:rsidR="00E76961">
        <w:rPr>
          <w:rFonts w:eastAsia="Times New Roman" w:cs="Times New Roman"/>
          <w:spacing w:val="-1"/>
          <w:szCs w:val="24"/>
        </w:rPr>
        <w:t>.</w:t>
      </w:r>
      <w:r w:rsidR="00E76961">
        <w:rPr>
          <w:rFonts w:eastAsia="Times New Roman" w:cs="Times New Roman"/>
          <w:spacing w:val="-5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(emphasis</w:t>
      </w:r>
      <w:r w:rsidR="00E76961">
        <w:rPr>
          <w:rFonts w:eastAsia="Times New Roman" w:cs="Times New Roman"/>
          <w:spacing w:val="-4"/>
          <w:szCs w:val="24"/>
        </w:rPr>
        <w:t xml:space="preserve"> </w:t>
      </w:r>
      <w:r w:rsidR="00E76961">
        <w:rPr>
          <w:rFonts w:eastAsia="Times New Roman" w:cs="Times New Roman"/>
          <w:spacing w:val="-1"/>
          <w:szCs w:val="24"/>
        </w:rPr>
        <w:t>added).</w:t>
      </w:r>
      <w:r w:rsidR="007307B9">
        <w:rPr>
          <w:rFonts w:eastAsia="Times New Roman" w:cs="Times New Roman"/>
          <w:spacing w:val="-1"/>
          <w:szCs w:val="24"/>
        </w:rPr>
        <w:t xml:space="preserve"> Despite this</w:t>
      </w:r>
      <w:r w:rsidR="00702B99">
        <w:rPr>
          <w:rFonts w:eastAsia="Times New Roman" w:cs="Times New Roman"/>
          <w:spacing w:val="-1"/>
          <w:szCs w:val="24"/>
        </w:rPr>
        <w:t xml:space="preserve">, the Agency </w:t>
      </w:r>
      <w:r w:rsidR="00E55CD9">
        <w:rPr>
          <w:rFonts w:eastAsia="Times New Roman" w:cs="Times New Roman"/>
          <w:spacing w:val="-1"/>
          <w:szCs w:val="24"/>
        </w:rPr>
        <w:t xml:space="preserve">is expected to “quadruple” in size based on a recent </w:t>
      </w:r>
      <w:proofErr w:type="spellStart"/>
      <w:r w:rsidR="00E55CD9">
        <w:rPr>
          <w:rFonts w:eastAsia="Times New Roman" w:cs="Times New Roman"/>
          <w:spacing w:val="-1"/>
          <w:szCs w:val="24"/>
        </w:rPr>
        <w:t>GovExec</w:t>
      </w:r>
      <w:proofErr w:type="spellEnd"/>
      <w:r w:rsidR="00E55CD9">
        <w:rPr>
          <w:rFonts w:eastAsia="Times New Roman" w:cs="Times New Roman"/>
          <w:spacing w:val="-1"/>
          <w:szCs w:val="24"/>
        </w:rPr>
        <w:t xml:space="preserve"> article</w:t>
      </w:r>
      <w:r w:rsidR="00FA3B01">
        <w:rPr>
          <w:rFonts w:eastAsia="Times New Roman" w:cs="Times New Roman"/>
          <w:spacing w:val="-1"/>
          <w:szCs w:val="24"/>
        </w:rPr>
        <w:t xml:space="preserve"> despite conducting reductions in force across numerous organizations in the Agency. </w:t>
      </w:r>
      <w:r w:rsidR="00FA3B01" w:rsidRPr="00FA3B01">
        <w:rPr>
          <w:rFonts w:eastAsia="Times New Roman" w:cs="Times New Roman"/>
          <w:i/>
          <w:iCs/>
          <w:spacing w:val="-1"/>
          <w:szCs w:val="24"/>
        </w:rPr>
        <w:t>See</w:t>
      </w:r>
      <w:r w:rsidR="00FA3B01">
        <w:rPr>
          <w:rFonts w:eastAsia="Times New Roman" w:cs="Times New Roman"/>
          <w:spacing w:val="-1"/>
          <w:szCs w:val="24"/>
        </w:rPr>
        <w:t xml:space="preserve"> </w:t>
      </w:r>
      <w:r w:rsidR="00E55CD9">
        <w:rPr>
          <w:rFonts w:eastAsia="Times New Roman" w:cs="Times New Roman"/>
          <w:spacing w:val="-1"/>
          <w:szCs w:val="24"/>
        </w:rPr>
        <w:t>Exhibit 6</w:t>
      </w:r>
      <w:r w:rsidR="00FA3B01">
        <w:rPr>
          <w:rFonts w:eastAsia="Times New Roman" w:cs="Times New Roman"/>
          <w:spacing w:val="-1"/>
          <w:szCs w:val="24"/>
        </w:rPr>
        <w:t xml:space="preserve"> (describing GSA’s </w:t>
      </w:r>
      <w:r w:rsidR="003A45C5">
        <w:rPr>
          <w:rFonts w:eastAsia="Times New Roman" w:cs="Times New Roman"/>
          <w:spacing w:val="-1"/>
          <w:szCs w:val="24"/>
        </w:rPr>
        <w:t>increase in staffing</w:t>
      </w:r>
      <w:r w:rsidR="00A50412">
        <w:rPr>
          <w:rFonts w:eastAsia="Times New Roman" w:cs="Times New Roman"/>
          <w:spacing w:val="-1"/>
          <w:szCs w:val="24"/>
        </w:rPr>
        <w:t xml:space="preserve"> while continuing to “dramatically downsize” its workforce)</w:t>
      </w:r>
      <w:r w:rsidR="00E55CD9">
        <w:rPr>
          <w:rFonts w:eastAsia="Times New Roman" w:cs="Times New Roman"/>
          <w:spacing w:val="-1"/>
          <w:szCs w:val="24"/>
        </w:rPr>
        <w:t>.</w:t>
      </w:r>
      <w:r w:rsidR="00E55CD9">
        <w:rPr>
          <w:rStyle w:val="FootnoteReference"/>
          <w:rFonts w:eastAsia="Times New Roman" w:cs="Times New Roman"/>
          <w:spacing w:val="-1"/>
          <w:szCs w:val="24"/>
        </w:rPr>
        <w:footnoteReference w:id="3"/>
      </w:r>
      <w:r w:rsidR="00916482">
        <w:rPr>
          <w:rFonts w:eastAsia="Times New Roman" w:cs="Times New Roman"/>
          <w:spacing w:val="-1"/>
          <w:szCs w:val="24"/>
        </w:rPr>
        <w:t xml:space="preserve"> </w:t>
      </w:r>
    </w:p>
    <w:p w14:paraId="44575308" w14:textId="7F6992A3" w:rsidR="00862AA0" w:rsidRDefault="00151D2F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 xml:space="preserve">On February </w:t>
      </w:r>
      <w:r w:rsidR="0027738B">
        <w:rPr>
          <w:rFonts w:eastAsia="Times New Roman" w:cs="Times New Roman"/>
          <w:spacing w:val="-1"/>
          <w:szCs w:val="24"/>
        </w:rPr>
        <w:t xml:space="preserve">24, 2025, Acting Administrator Stephen </w:t>
      </w:r>
      <w:proofErr w:type="spellStart"/>
      <w:r w:rsidR="0027738B">
        <w:rPr>
          <w:rFonts w:eastAsia="Times New Roman" w:cs="Times New Roman"/>
          <w:spacing w:val="-1"/>
          <w:szCs w:val="24"/>
        </w:rPr>
        <w:t>Ehikian</w:t>
      </w:r>
      <w:proofErr w:type="spellEnd"/>
      <w:r w:rsidR="0027738B">
        <w:rPr>
          <w:rFonts w:eastAsia="Times New Roman" w:cs="Times New Roman"/>
          <w:spacing w:val="-1"/>
          <w:szCs w:val="24"/>
        </w:rPr>
        <w:t xml:space="preserve"> sent an email to Agency employees with the subject line: Notice of Intent of Reduction in Force. Exhibit 7. In this email</w:t>
      </w:r>
      <w:r w:rsidR="00FE0691">
        <w:rPr>
          <w:rFonts w:eastAsia="Times New Roman" w:cs="Times New Roman"/>
          <w:spacing w:val="-1"/>
          <w:szCs w:val="24"/>
        </w:rPr>
        <w:t xml:space="preserve">, Acting Administrator </w:t>
      </w:r>
      <w:proofErr w:type="spellStart"/>
      <w:r w:rsidR="00FE0691">
        <w:rPr>
          <w:rFonts w:eastAsia="Times New Roman" w:cs="Times New Roman"/>
          <w:spacing w:val="-1"/>
          <w:szCs w:val="24"/>
        </w:rPr>
        <w:t>Ehikian</w:t>
      </w:r>
      <w:proofErr w:type="spellEnd"/>
      <w:r w:rsidR="00FE0691">
        <w:rPr>
          <w:rFonts w:eastAsia="Times New Roman" w:cs="Times New Roman"/>
          <w:spacing w:val="-1"/>
          <w:szCs w:val="24"/>
        </w:rPr>
        <w:t xml:space="preserve"> stated in relevant part</w:t>
      </w:r>
      <w:r w:rsidR="00862AA0">
        <w:rPr>
          <w:rFonts w:eastAsia="Times New Roman" w:cs="Times New Roman"/>
          <w:spacing w:val="-1"/>
          <w:szCs w:val="24"/>
        </w:rPr>
        <w:t>:</w:t>
      </w:r>
    </w:p>
    <w:p w14:paraId="493F5141" w14:textId="4427C257" w:rsidR="00151D2F" w:rsidRDefault="00FE0691" w:rsidP="00811EE4">
      <w:pPr>
        <w:spacing w:before="39"/>
        <w:ind w:left="1440" w:right="115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>This serves as notice that the agency will be conducting a Reduction in Force (RIF) and is seeking approval from the Office of Personnel Management (OPM)</w:t>
      </w:r>
      <w:r w:rsidR="00862AA0">
        <w:rPr>
          <w:rFonts w:eastAsia="Times New Roman" w:cs="Times New Roman"/>
          <w:spacing w:val="-1"/>
          <w:szCs w:val="24"/>
        </w:rPr>
        <w:t xml:space="preserve"> to also obtain a Voluntary Early Retirement Authority (VERA). More information to impacted business units and employees will be forthcoming.</w:t>
      </w:r>
    </w:p>
    <w:p w14:paraId="4FECD0A2" w14:textId="246E2199" w:rsidR="00862AA0" w:rsidRDefault="00862AA0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 w:rsidRPr="00811EE4">
        <w:rPr>
          <w:rFonts w:eastAsia="Times New Roman" w:cs="Times New Roman"/>
          <w:i/>
          <w:iCs/>
          <w:spacing w:val="-1"/>
          <w:szCs w:val="24"/>
        </w:rPr>
        <w:t>Id</w:t>
      </w:r>
      <w:r>
        <w:rPr>
          <w:rFonts w:eastAsia="Times New Roman" w:cs="Times New Roman"/>
          <w:spacing w:val="-1"/>
          <w:szCs w:val="24"/>
        </w:rPr>
        <w:t xml:space="preserve">. </w:t>
      </w:r>
    </w:p>
    <w:p w14:paraId="4BDD730A" w14:textId="777A0CFC" w:rsidR="00862AA0" w:rsidRDefault="00811EE4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>This notice came prior to the Agency’s notification to the Union that it would be conducting a RIF and thus bypassed the Union in violation of the CBA.</w:t>
      </w:r>
    </w:p>
    <w:p w14:paraId="3E73C3AC" w14:textId="3A953F1E" w:rsidR="00C04E26" w:rsidRPr="00B804C4" w:rsidRDefault="00C04E26" w:rsidP="00B804C4">
      <w:pPr>
        <w:spacing w:before="39"/>
        <w:ind w:right="162"/>
        <w:jc w:val="center"/>
        <w:rPr>
          <w:rFonts w:eastAsia="Times New Roman" w:cs="Times New Roman"/>
          <w:spacing w:val="-1"/>
          <w:szCs w:val="24"/>
          <w:u w:val="single"/>
        </w:rPr>
      </w:pPr>
      <w:r w:rsidRPr="00B804C4">
        <w:rPr>
          <w:rFonts w:eastAsia="Times New Roman" w:cs="Times New Roman"/>
          <w:spacing w:val="-1"/>
          <w:szCs w:val="24"/>
          <w:u w:val="single"/>
        </w:rPr>
        <w:t xml:space="preserve">The Agency’s </w:t>
      </w:r>
      <w:r w:rsidR="00B804C4" w:rsidRPr="00B804C4">
        <w:rPr>
          <w:rFonts w:eastAsia="Times New Roman" w:cs="Times New Roman"/>
          <w:spacing w:val="-1"/>
          <w:szCs w:val="24"/>
          <w:u w:val="single"/>
        </w:rPr>
        <w:t xml:space="preserve">March 3, 5, 6, 7, 2025 Reduction in Force </w:t>
      </w:r>
      <w:r w:rsidR="00B804C4">
        <w:rPr>
          <w:rFonts w:eastAsia="Times New Roman" w:cs="Times New Roman"/>
          <w:spacing w:val="-1"/>
          <w:szCs w:val="24"/>
          <w:u w:val="single"/>
        </w:rPr>
        <w:t>n</w:t>
      </w:r>
      <w:r w:rsidR="00B804C4" w:rsidRPr="00B804C4">
        <w:rPr>
          <w:rFonts w:eastAsia="Times New Roman" w:cs="Times New Roman"/>
          <w:spacing w:val="-1"/>
          <w:szCs w:val="24"/>
          <w:u w:val="single"/>
        </w:rPr>
        <w:t xml:space="preserve">otices </w:t>
      </w:r>
      <w:r w:rsidR="00B804C4">
        <w:rPr>
          <w:rFonts w:eastAsia="Times New Roman" w:cs="Times New Roman"/>
          <w:spacing w:val="-1"/>
          <w:szCs w:val="24"/>
          <w:u w:val="single"/>
        </w:rPr>
        <w:t>v</w:t>
      </w:r>
      <w:r w:rsidR="00B804C4" w:rsidRPr="00B804C4">
        <w:rPr>
          <w:rFonts w:eastAsia="Times New Roman" w:cs="Times New Roman"/>
          <w:spacing w:val="-1"/>
          <w:szCs w:val="24"/>
          <w:u w:val="single"/>
        </w:rPr>
        <w:t>iolated Articles 4 and 30 of the parties’ collective bargaining agreement</w:t>
      </w:r>
      <w:r w:rsidR="001D7257">
        <w:rPr>
          <w:rFonts w:eastAsia="Times New Roman" w:cs="Times New Roman"/>
          <w:spacing w:val="-1"/>
          <w:szCs w:val="24"/>
          <w:u w:val="single"/>
        </w:rPr>
        <w:t xml:space="preserve"> when the Agency failed to bargain with the Union over implementation of the RIF procedures </w:t>
      </w:r>
      <w:r w:rsidR="00ED4395">
        <w:rPr>
          <w:rFonts w:eastAsia="Times New Roman" w:cs="Times New Roman"/>
          <w:spacing w:val="-1"/>
          <w:szCs w:val="24"/>
          <w:u w:val="single"/>
        </w:rPr>
        <w:t>and failed to provide the Union with retention registers</w:t>
      </w:r>
      <w:r w:rsidR="00B804C4" w:rsidRPr="00ED4395">
        <w:rPr>
          <w:rFonts w:eastAsia="Times New Roman" w:cs="Times New Roman"/>
          <w:spacing w:val="-1"/>
          <w:szCs w:val="24"/>
        </w:rPr>
        <w:t>.</w:t>
      </w:r>
    </w:p>
    <w:p w14:paraId="48D4094A" w14:textId="3326F06C" w:rsidR="006941D2" w:rsidRDefault="006941D2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>On March 3, 5, 6, and 7, 2025, the Agency informed the Union of its intention</w:t>
      </w:r>
      <w:r w:rsidR="00D80288">
        <w:rPr>
          <w:rFonts w:eastAsia="Times New Roman" w:cs="Times New Roman"/>
          <w:spacing w:val="-1"/>
          <w:szCs w:val="24"/>
        </w:rPr>
        <w:t xml:space="preserve"> to implement RIFs</w:t>
      </w:r>
      <w:r w:rsidR="006C2623">
        <w:rPr>
          <w:rFonts w:eastAsia="Times New Roman" w:cs="Times New Roman"/>
          <w:spacing w:val="-1"/>
          <w:szCs w:val="24"/>
        </w:rPr>
        <w:t xml:space="preserve"> in the identified organizations in each notice.</w:t>
      </w:r>
      <w:r w:rsidR="000B29F1">
        <w:rPr>
          <w:rFonts w:eastAsia="Times New Roman" w:cs="Times New Roman"/>
          <w:spacing w:val="-1"/>
          <w:szCs w:val="24"/>
        </w:rPr>
        <w:t xml:space="preserve"> On </w:t>
      </w:r>
      <w:r w:rsidR="00CF749C">
        <w:rPr>
          <w:rFonts w:eastAsia="Times New Roman" w:cs="Times New Roman"/>
          <w:spacing w:val="-1"/>
          <w:szCs w:val="24"/>
        </w:rPr>
        <w:t xml:space="preserve">March </w:t>
      </w:r>
      <w:r w:rsidR="00CE177A">
        <w:rPr>
          <w:rFonts w:eastAsia="Times New Roman" w:cs="Times New Roman"/>
          <w:spacing w:val="-1"/>
          <w:szCs w:val="24"/>
        </w:rPr>
        <w:t>6,</w:t>
      </w:r>
      <w:r w:rsidR="00B1403E">
        <w:rPr>
          <w:rFonts w:eastAsia="Times New Roman" w:cs="Times New Roman"/>
          <w:spacing w:val="-1"/>
          <w:szCs w:val="24"/>
        </w:rPr>
        <w:t xml:space="preserve"> 7</w:t>
      </w:r>
      <w:r w:rsidR="00601A46">
        <w:rPr>
          <w:rStyle w:val="FootnoteReference"/>
          <w:rFonts w:eastAsia="Times New Roman" w:cs="Times New Roman"/>
          <w:spacing w:val="-1"/>
          <w:szCs w:val="24"/>
        </w:rPr>
        <w:footnoteReference w:id="4"/>
      </w:r>
      <w:r w:rsidR="00B1403E">
        <w:rPr>
          <w:rFonts w:eastAsia="Times New Roman" w:cs="Times New Roman"/>
          <w:spacing w:val="-1"/>
          <w:szCs w:val="24"/>
        </w:rPr>
        <w:t>, 10, 2025</w:t>
      </w:r>
      <w:r w:rsidR="000B29F1">
        <w:rPr>
          <w:rFonts w:eastAsia="Times New Roman" w:cs="Times New Roman"/>
          <w:spacing w:val="-1"/>
          <w:szCs w:val="24"/>
        </w:rPr>
        <w:t xml:space="preserve">, the Union </w:t>
      </w:r>
      <w:r w:rsidR="00021F93">
        <w:rPr>
          <w:rFonts w:eastAsia="Times New Roman" w:cs="Times New Roman"/>
          <w:spacing w:val="-1"/>
          <w:szCs w:val="24"/>
        </w:rPr>
        <w:t>sent demand</w:t>
      </w:r>
      <w:r w:rsidR="00CF749C">
        <w:rPr>
          <w:rFonts w:eastAsia="Times New Roman" w:cs="Times New Roman"/>
          <w:spacing w:val="-1"/>
          <w:szCs w:val="24"/>
        </w:rPr>
        <w:t>s</w:t>
      </w:r>
      <w:r w:rsidR="00021F93">
        <w:rPr>
          <w:rFonts w:eastAsia="Times New Roman" w:cs="Times New Roman"/>
          <w:spacing w:val="-1"/>
          <w:szCs w:val="24"/>
        </w:rPr>
        <w:t xml:space="preserve"> to bargain to the Agency over the above-mentioned RIF notices.</w:t>
      </w:r>
      <w:r w:rsidR="00913CF2">
        <w:rPr>
          <w:rFonts w:eastAsia="Times New Roman" w:cs="Times New Roman"/>
          <w:spacing w:val="-1"/>
          <w:szCs w:val="24"/>
        </w:rPr>
        <w:t xml:space="preserve"> To date, the Agency has yet to respond to the Union’s demands to bargain and has not met with the Union </w:t>
      </w:r>
      <w:r w:rsidR="0011399F">
        <w:rPr>
          <w:rFonts w:eastAsia="Times New Roman" w:cs="Times New Roman"/>
          <w:spacing w:val="-1"/>
          <w:szCs w:val="24"/>
        </w:rPr>
        <w:t>to negotiate over implementation of the RIF procedures as outlined in Article 30, Section 2 of the CBA.</w:t>
      </w:r>
      <w:r w:rsidR="00B579B7">
        <w:rPr>
          <w:rStyle w:val="FootnoteReference"/>
          <w:rFonts w:eastAsia="Times New Roman" w:cs="Times New Roman"/>
          <w:spacing w:val="-1"/>
          <w:szCs w:val="24"/>
        </w:rPr>
        <w:footnoteReference w:id="5"/>
      </w:r>
      <w:r w:rsidR="003E1835">
        <w:rPr>
          <w:rFonts w:eastAsia="Times New Roman" w:cs="Times New Roman"/>
          <w:spacing w:val="-1"/>
          <w:szCs w:val="24"/>
        </w:rPr>
        <w:t xml:space="preserve"> In violating Article 30, Section 2 of the CBA, the Agency </w:t>
      </w:r>
      <w:r w:rsidR="00E70AE9">
        <w:rPr>
          <w:rFonts w:eastAsia="Times New Roman" w:cs="Times New Roman"/>
          <w:spacing w:val="-1"/>
          <w:szCs w:val="24"/>
        </w:rPr>
        <w:t>has committed an unfair labor practice</w:t>
      </w:r>
      <w:r w:rsidR="00AC7228">
        <w:rPr>
          <w:rFonts w:eastAsia="Times New Roman" w:cs="Times New Roman"/>
          <w:spacing w:val="-1"/>
          <w:szCs w:val="24"/>
        </w:rPr>
        <w:t>. Because the Agency has violated 5 U.S.C</w:t>
      </w:r>
      <w:r w:rsidR="002C226C">
        <w:rPr>
          <w:rFonts w:eastAsia="Times New Roman" w:cs="Times New Roman"/>
          <w:spacing w:val="-1"/>
          <w:szCs w:val="24"/>
        </w:rPr>
        <w:t xml:space="preserve">. </w:t>
      </w:r>
      <w:r w:rsidR="002C226C">
        <w:rPr>
          <w:rFonts w:cs="Times New Roman"/>
        </w:rPr>
        <w:t>§</w:t>
      </w:r>
      <w:r w:rsidR="00AC7228">
        <w:rPr>
          <w:rFonts w:eastAsia="Times New Roman" w:cs="Times New Roman"/>
          <w:spacing w:val="-1"/>
          <w:szCs w:val="24"/>
        </w:rPr>
        <w:t xml:space="preserve"> 7116, as set forth above, the Agency also fa</w:t>
      </w:r>
      <w:r w:rsidR="00C74E79">
        <w:rPr>
          <w:rFonts w:eastAsia="Times New Roman" w:cs="Times New Roman"/>
          <w:spacing w:val="-1"/>
          <w:szCs w:val="24"/>
        </w:rPr>
        <w:t>iled to comply with Article</w:t>
      </w:r>
      <w:r w:rsidR="008B5484">
        <w:rPr>
          <w:rFonts w:eastAsia="Times New Roman" w:cs="Times New Roman"/>
          <w:spacing w:val="-1"/>
          <w:szCs w:val="24"/>
        </w:rPr>
        <w:t xml:space="preserve"> 2.</w:t>
      </w:r>
    </w:p>
    <w:p w14:paraId="54243BD1" w14:textId="3D6D0FDD" w:rsidR="00B34BA1" w:rsidRDefault="00B34BA1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 xml:space="preserve">Further, the Agency also violated Article 30, Section 3 of the parties’ CBA when it did not provide the Union with </w:t>
      </w:r>
      <w:r w:rsidR="00FC130D">
        <w:rPr>
          <w:rFonts w:eastAsia="Times New Roman" w:cs="Times New Roman"/>
          <w:spacing w:val="-1"/>
          <w:szCs w:val="24"/>
        </w:rPr>
        <w:t>retention registers. Article 30, Section 3 states that “</w:t>
      </w:r>
      <w:r w:rsidR="00FC130D" w:rsidRPr="00FC130D">
        <w:rPr>
          <w:rFonts w:eastAsia="Times New Roman" w:cs="Times New Roman"/>
          <w:i/>
          <w:iCs/>
          <w:spacing w:val="-1"/>
          <w:szCs w:val="24"/>
        </w:rPr>
        <w:t>before</w:t>
      </w:r>
      <w:r w:rsidR="00FC130D">
        <w:rPr>
          <w:rFonts w:eastAsia="Times New Roman" w:cs="Times New Roman"/>
          <w:spacing w:val="-1"/>
          <w:szCs w:val="24"/>
        </w:rPr>
        <w:t xml:space="preserve"> implementing any of the actions specified in Section 1 of this Article which requires the application of RIF procedures, Management will make current its retention registers. Upon request from the Union, Management will provide the Union with a copy of the updated retention register.” (emphasis added). </w:t>
      </w:r>
      <w:r w:rsidR="00F66899">
        <w:rPr>
          <w:rFonts w:eastAsia="Times New Roman" w:cs="Times New Roman"/>
          <w:spacing w:val="-1"/>
          <w:szCs w:val="24"/>
        </w:rPr>
        <w:t>To date, the Agency has not provided the Union with updated retention registers in accordance with the CBA.</w:t>
      </w:r>
    </w:p>
    <w:p w14:paraId="237ED3B1" w14:textId="4A7C9BDF" w:rsidR="00B804C4" w:rsidRDefault="00B804C4" w:rsidP="001D7257">
      <w:pPr>
        <w:spacing w:before="39"/>
        <w:ind w:right="162"/>
        <w:jc w:val="center"/>
        <w:rPr>
          <w:rFonts w:eastAsia="Times New Roman" w:cs="Times New Roman"/>
          <w:spacing w:val="-1"/>
          <w:szCs w:val="24"/>
        </w:rPr>
      </w:pPr>
      <w:r w:rsidRPr="001D7257">
        <w:rPr>
          <w:rFonts w:eastAsia="Times New Roman" w:cs="Times New Roman"/>
          <w:spacing w:val="-1"/>
          <w:szCs w:val="24"/>
          <w:u w:val="single"/>
        </w:rPr>
        <w:lastRenderedPageBreak/>
        <w:t xml:space="preserve">The Agency’s February 28, </w:t>
      </w:r>
      <w:proofErr w:type="gramStart"/>
      <w:r w:rsidRPr="001D7257">
        <w:rPr>
          <w:rFonts w:eastAsia="Times New Roman" w:cs="Times New Roman"/>
          <w:spacing w:val="-1"/>
          <w:szCs w:val="24"/>
          <w:u w:val="single"/>
        </w:rPr>
        <w:t>2025</w:t>
      </w:r>
      <w:proofErr w:type="gramEnd"/>
      <w:r w:rsidRPr="001D7257">
        <w:rPr>
          <w:rFonts w:eastAsia="Times New Roman" w:cs="Times New Roman"/>
          <w:spacing w:val="-1"/>
          <w:szCs w:val="24"/>
          <w:u w:val="single"/>
        </w:rPr>
        <w:t xml:space="preserve"> Reduction in Force Notice violated Articles 4 and 30 of the parties’ collective bargaining agreement when the Agency failed to provide the correct Union notice of the </w:t>
      </w:r>
      <w:r w:rsidR="001D7257" w:rsidRPr="001D7257">
        <w:rPr>
          <w:rFonts w:eastAsia="Times New Roman" w:cs="Times New Roman"/>
          <w:spacing w:val="-1"/>
          <w:szCs w:val="24"/>
          <w:u w:val="single"/>
        </w:rPr>
        <w:t>RIF</w:t>
      </w:r>
      <w:r w:rsidR="001D7257">
        <w:rPr>
          <w:rFonts w:eastAsia="Times New Roman" w:cs="Times New Roman"/>
          <w:spacing w:val="-1"/>
          <w:szCs w:val="24"/>
        </w:rPr>
        <w:t>.</w:t>
      </w:r>
    </w:p>
    <w:p w14:paraId="673F11AB" w14:textId="2375FC9D" w:rsidR="00B33BF4" w:rsidRDefault="0011399F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  <w:r>
        <w:rPr>
          <w:rFonts w:eastAsia="Times New Roman" w:cs="Times New Roman"/>
          <w:spacing w:val="-1"/>
          <w:szCs w:val="24"/>
        </w:rPr>
        <w:t xml:space="preserve">With respect to the February 28, </w:t>
      </w:r>
      <w:proofErr w:type="gramStart"/>
      <w:r>
        <w:rPr>
          <w:rFonts w:eastAsia="Times New Roman" w:cs="Times New Roman"/>
          <w:spacing w:val="-1"/>
          <w:szCs w:val="24"/>
        </w:rPr>
        <w:t>2025</w:t>
      </w:r>
      <w:proofErr w:type="gramEnd"/>
      <w:r>
        <w:rPr>
          <w:rFonts w:eastAsia="Times New Roman" w:cs="Times New Roman"/>
          <w:spacing w:val="-1"/>
          <w:szCs w:val="24"/>
        </w:rPr>
        <w:t xml:space="preserve"> RIF notice, the Agency never notified the Union that it would be conducting a RIF in the</w:t>
      </w:r>
      <w:r w:rsidR="00B50D73">
        <w:rPr>
          <w:rFonts w:eastAsia="Times New Roman" w:cs="Times New Roman"/>
          <w:spacing w:val="-1"/>
          <w:szCs w:val="24"/>
        </w:rPr>
        <w:t xml:space="preserve"> 18F, Office of Technology Transformation organization. The Union became aware of the RIF in the </w:t>
      </w:r>
      <w:proofErr w:type="gramStart"/>
      <w:r w:rsidR="00B50D73">
        <w:rPr>
          <w:rFonts w:eastAsia="Times New Roman" w:cs="Times New Roman"/>
          <w:spacing w:val="-1"/>
          <w:szCs w:val="24"/>
        </w:rPr>
        <w:t>aforementioned organization</w:t>
      </w:r>
      <w:proofErr w:type="gramEnd"/>
      <w:r w:rsidR="00B50D73">
        <w:rPr>
          <w:rFonts w:eastAsia="Times New Roman" w:cs="Times New Roman"/>
          <w:spacing w:val="-1"/>
          <w:szCs w:val="24"/>
        </w:rPr>
        <w:t xml:space="preserve"> on or about</w:t>
      </w:r>
      <w:r w:rsidR="009C6DFF">
        <w:rPr>
          <w:rFonts w:eastAsia="Times New Roman" w:cs="Times New Roman"/>
          <w:spacing w:val="-1"/>
          <w:szCs w:val="24"/>
        </w:rPr>
        <w:t xml:space="preserve"> March 1, </w:t>
      </w:r>
      <w:proofErr w:type="gramStart"/>
      <w:r w:rsidR="009C6DFF">
        <w:rPr>
          <w:rFonts w:eastAsia="Times New Roman" w:cs="Times New Roman"/>
          <w:spacing w:val="-1"/>
          <w:szCs w:val="24"/>
        </w:rPr>
        <w:t>2025</w:t>
      </w:r>
      <w:proofErr w:type="gramEnd"/>
      <w:r w:rsidR="009C6DFF">
        <w:rPr>
          <w:rFonts w:eastAsia="Times New Roman" w:cs="Times New Roman"/>
          <w:spacing w:val="-1"/>
          <w:szCs w:val="24"/>
        </w:rPr>
        <w:t xml:space="preserve"> when an affected employee contacted the Union and sent the Union a copy of their RIF notice. The RIF notice listed the National Federation of Federal Employees (“NFFE”) as the</w:t>
      </w:r>
      <w:r w:rsidR="00FA4DDB">
        <w:rPr>
          <w:rFonts w:eastAsia="Times New Roman" w:cs="Times New Roman"/>
          <w:spacing w:val="-1"/>
          <w:szCs w:val="24"/>
        </w:rPr>
        <w:t xml:space="preserve"> union to contact to file a g</w:t>
      </w:r>
      <w:r w:rsidR="00CA0CFA">
        <w:rPr>
          <w:rFonts w:eastAsia="Times New Roman" w:cs="Times New Roman"/>
          <w:spacing w:val="-1"/>
          <w:szCs w:val="24"/>
        </w:rPr>
        <w:t xml:space="preserve">rievance, however, the employee had recently received an SF-50 changing their BUS code to AFGE’s nonprofessional bargaining unit (1260) </w:t>
      </w:r>
      <w:r w:rsidR="00A85436">
        <w:rPr>
          <w:rFonts w:eastAsia="Times New Roman" w:cs="Times New Roman"/>
          <w:spacing w:val="-1"/>
          <w:szCs w:val="24"/>
        </w:rPr>
        <w:t>effective February 23, 2025.</w:t>
      </w:r>
      <w:r w:rsidR="004769ED">
        <w:rPr>
          <w:rFonts w:eastAsia="Times New Roman" w:cs="Times New Roman"/>
          <w:spacing w:val="-1"/>
          <w:szCs w:val="24"/>
        </w:rPr>
        <w:t xml:space="preserve"> To date, the Agency has never provided the Union notice that it is conducting a RIF in the </w:t>
      </w:r>
      <w:r w:rsidR="001801F6">
        <w:rPr>
          <w:rFonts w:eastAsia="Times New Roman" w:cs="Times New Roman"/>
          <w:spacing w:val="-1"/>
          <w:szCs w:val="24"/>
        </w:rPr>
        <w:t>18F, Office of Technology Transformation organization, thus violating Article 30, Sections 2 and 7 of the CBA.</w:t>
      </w:r>
    </w:p>
    <w:p w14:paraId="535FCA0A" w14:textId="77777777" w:rsidR="00811EE4" w:rsidRDefault="00811EE4" w:rsidP="00C26BEA">
      <w:pPr>
        <w:spacing w:before="39"/>
        <w:ind w:right="162"/>
        <w:rPr>
          <w:rFonts w:eastAsia="Times New Roman" w:cs="Times New Roman"/>
          <w:spacing w:val="-1"/>
          <w:szCs w:val="24"/>
        </w:rPr>
      </w:pPr>
    </w:p>
    <w:p w14:paraId="6BE08E09" w14:textId="41EC357D" w:rsidR="00B33BF4" w:rsidRDefault="00B33BF4" w:rsidP="00B33BF4">
      <w:pPr>
        <w:spacing w:before="39"/>
        <w:ind w:right="162"/>
        <w:jc w:val="center"/>
        <w:rPr>
          <w:rFonts w:eastAsia="Times New Roman" w:cs="Times New Roman"/>
          <w:spacing w:val="-1"/>
          <w:szCs w:val="24"/>
        </w:rPr>
      </w:pPr>
      <w:r w:rsidRPr="00B33BF4">
        <w:rPr>
          <w:rFonts w:eastAsia="Times New Roman" w:cs="Times New Roman"/>
          <w:spacing w:val="-1"/>
          <w:szCs w:val="24"/>
          <w:u w:val="single"/>
        </w:rPr>
        <w:t>The Agency violated its own policies when it issued the February 28, March 3, 5, 6, and 7, 2025 RIF Notices</w:t>
      </w:r>
      <w:r>
        <w:rPr>
          <w:rFonts w:eastAsia="Times New Roman" w:cs="Times New Roman"/>
          <w:spacing w:val="-1"/>
          <w:szCs w:val="24"/>
        </w:rPr>
        <w:t>.</w:t>
      </w:r>
    </w:p>
    <w:p w14:paraId="419CA687" w14:textId="20A85034" w:rsidR="00A120A5" w:rsidRDefault="00A120A5" w:rsidP="00C26BEA">
      <w:pPr>
        <w:spacing w:before="39"/>
        <w:ind w:right="162"/>
        <w:rPr>
          <w:rFonts w:eastAsia="Times New Roman" w:cs="Times New Roman"/>
          <w:szCs w:val="24"/>
        </w:rPr>
      </w:pPr>
      <w:r>
        <w:rPr>
          <w:rFonts w:eastAsia="Times New Roman" w:cs="Times New Roman"/>
          <w:spacing w:val="-1"/>
          <w:szCs w:val="24"/>
        </w:rPr>
        <w:t>Additionally, the Agency has violated its own</w:t>
      </w:r>
      <w:r w:rsidR="001E17C1">
        <w:rPr>
          <w:rFonts w:eastAsia="Times New Roman" w:cs="Times New Roman"/>
          <w:spacing w:val="-1"/>
          <w:szCs w:val="24"/>
        </w:rPr>
        <w:t xml:space="preserve"> policies with the </w:t>
      </w:r>
      <w:proofErr w:type="gramStart"/>
      <w:r w:rsidR="001E17C1">
        <w:rPr>
          <w:rFonts w:eastAsia="Times New Roman" w:cs="Times New Roman"/>
          <w:spacing w:val="-1"/>
          <w:szCs w:val="24"/>
        </w:rPr>
        <w:t>aforementioned RIF</w:t>
      </w:r>
      <w:proofErr w:type="gramEnd"/>
      <w:r w:rsidR="001E17C1">
        <w:rPr>
          <w:rFonts w:eastAsia="Times New Roman" w:cs="Times New Roman"/>
          <w:spacing w:val="-1"/>
          <w:szCs w:val="24"/>
        </w:rPr>
        <w:t xml:space="preserve"> notices. Specifically, the Agency has violated HRM</w:t>
      </w:r>
      <w:r w:rsidR="00CA4E97">
        <w:rPr>
          <w:rFonts w:eastAsia="Times New Roman" w:cs="Times New Roman"/>
          <w:spacing w:val="-1"/>
          <w:szCs w:val="24"/>
        </w:rPr>
        <w:t xml:space="preserve"> 9351.2 CHGE 1, May 19, 2021 – </w:t>
      </w:r>
      <w:r w:rsidR="00CA4E97" w:rsidRPr="00CA4E97">
        <w:t>GSA Order, Establishment of Competitive Areas</w:t>
      </w:r>
      <w:r w:rsidR="00CA4E97">
        <w:t xml:space="preserve">. This policy </w:t>
      </w:r>
      <w:r w:rsidR="00566871" w:rsidRPr="000320F5">
        <w:rPr>
          <w:i/>
          <w:iCs/>
        </w:rPr>
        <w:t>requires</w:t>
      </w:r>
      <w:r w:rsidR="00566871">
        <w:t xml:space="preserve"> that </w:t>
      </w:r>
      <w:r w:rsidR="000320F5" w:rsidRPr="000320F5">
        <w:t xml:space="preserve">competitive areas </w:t>
      </w:r>
      <w:r w:rsidR="000320F5">
        <w:t xml:space="preserve">are </w:t>
      </w:r>
      <w:r w:rsidR="000320F5" w:rsidRPr="000320F5">
        <w:t>to be established based on the assigned organization of the position and the geographic area</w:t>
      </w:r>
      <w:r w:rsidR="000320F5">
        <w:t xml:space="preserve"> (emphasis added).</w:t>
      </w:r>
      <w:r w:rsidR="007C2ED5">
        <w:t xml:space="preserve"> The </w:t>
      </w:r>
      <w:r w:rsidR="0099057E">
        <w:t xml:space="preserve">Agency has </w:t>
      </w:r>
      <w:r w:rsidR="002504AC">
        <w:t xml:space="preserve">not established competitive areas by the assigned organization of the position nor the geographic area. The Agency has also violated </w:t>
      </w:r>
      <w:r w:rsidR="002504AC" w:rsidRPr="002504AC">
        <w:t xml:space="preserve">HRM 9330.3, May 7, </w:t>
      </w:r>
      <w:proofErr w:type="gramStart"/>
      <w:r w:rsidR="002504AC" w:rsidRPr="002504AC">
        <w:t>2020</w:t>
      </w:r>
      <w:proofErr w:type="gramEnd"/>
      <w:r w:rsidR="002504AC" w:rsidRPr="002504AC">
        <w:t xml:space="preserve"> </w:t>
      </w:r>
      <w:r w:rsidR="002504AC" w:rsidRPr="002B7975">
        <w:t>GSA Order, Career Transition Plans</w:t>
      </w:r>
      <w:r w:rsidR="009145E1">
        <w:t xml:space="preserve"> by not providing </w:t>
      </w:r>
      <w:r w:rsidR="00B029DA">
        <w:t>career transition assistance to affected bargaining unit employees</w:t>
      </w:r>
    </w:p>
    <w:p w14:paraId="269411DC" w14:textId="48D91BF6" w:rsidR="00C60CC5" w:rsidRPr="003777B1" w:rsidRDefault="00C60CC5" w:rsidP="003777B1">
      <w:pPr>
        <w:pStyle w:val="BodyText"/>
        <w:ind w:left="0" w:right="226"/>
      </w:pPr>
    </w:p>
    <w:p w14:paraId="1055DF84" w14:textId="08FD35C7" w:rsidR="00C60CC5" w:rsidRDefault="00C60CC5" w:rsidP="00900B91">
      <w:pPr>
        <w:pStyle w:val="BodyText"/>
        <w:ind w:right="226"/>
        <w:jc w:val="center"/>
        <w:rPr>
          <w:u w:val="single"/>
        </w:rPr>
      </w:pPr>
      <w:r w:rsidRPr="00900B91">
        <w:rPr>
          <w:u w:val="single"/>
        </w:rPr>
        <w:t>Remedies</w:t>
      </w:r>
      <w:r w:rsidR="003777B1" w:rsidRPr="00900B91">
        <w:rPr>
          <w:u w:val="single"/>
        </w:rPr>
        <w:t xml:space="preserve"> Requested</w:t>
      </w:r>
    </w:p>
    <w:p w14:paraId="53CE7F4A" w14:textId="77777777" w:rsidR="00900B91" w:rsidRPr="00900B91" w:rsidRDefault="00900B91" w:rsidP="00900B91">
      <w:pPr>
        <w:pStyle w:val="BodyText"/>
        <w:ind w:right="226"/>
        <w:jc w:val="center"/>
        <w:rPr>
          <w:u w:val="single"/>
        </w:rPr>
      </w:pPr>
    </w:p>
    <w:p w14:paraId="002054FF" w14:textId="5859A4AC" w:rsidR="00900B91" w:rsidRDefault="00900B91" w:rsidP="00854B2B">
      <w:pPr>
        <w:pStyle w:val="BodyText"/>
        <w:ind w:right="226"/>
      </w:pPr>
      <w:r>
        <w:t>The Union requests the following remedies:</w:t>
      </w:r>
    </w:p>
    <w:p w14:paraId="1F8D40D7" w14:textId="77777777" w:rsidR="00900B91" w:rsidRPr="003777B1" w:rsidRDefault="00900B91" w:rsidP="00854B2B">
      <w:pPr>
        <w:pStyle w:val="BodyText"/>
        <w:ind w:right="226"/>
      </w:pPr>
    </w:p>
    <w:p w14:paraId="195372E5" w14:textId="3454FB6E" w:rsidR="00C60CC5" w:rsidRPr="003777B1" w:rsidRDefault="00610567" w:rsidP="00C60CC5">
      <w:pPr>
        <w:pStyle w:val="BodyText"/>
        <w:numPr>
          <w:ilvl w:val="0"/>
          <w:numId w:val="1"/>
        </w:numPr>
        <w:ind w:right="226"/>
      </w:pPr>
      <w:r w:rsidRPr="003777B1">
        <w:t>To fully c</w:t>
      </w:r>
      <w:r w:rsidR="007B5501" w:rsidRPr="003777B1">
        <w:t xml:space="preserve">omply with </w:t>
      </w:r>
      <w:r w:rsidRPr="003777B1">
        <w:t xml:space="preserve">the parties’ </w:t>
      </w:r>
      <w:r w:rsidR="007B5501" w:rsidRPr="003777B1">
        <w:t>CBA</w:t>
      </w:r>
      <w:r w:rsidRPr="003777B1">
        <w:t xml:space="preserve"> and the Statute</w:t>
      </w:r>
      <w:r w:rsidR="007B5501" w:rsidRPr="003777B1">
        <w:t>,</w:t>
      </w:r>
      <w:r w:rsidRPr="003777B1">
        <w:t xml:space="preserve"> as well as any other laws, rules, regulation</w:t>
      </w:r>
      <w:r w:rsidR="00E83119" w:rsidRPr="003777B1">
        <w:t>s,</w:t>
      </w:r>
      <w:r w:rsidR="007B5501" w:rsidRPr="003777B1">
        <w:t xml:space="preserve"> agency policies</w:t>
      </w:r>
      <w:r w:rsidR="00E83119" w:rsidRPr="003777B1">
        <w:t>, and past practices</w:t>
      </w:r>
    </w:p>
    <w:p w14:paraId="4DC24A16" w14:textId="29B28272" w:rsidR="007B5501" w:rsidRPr="003777B1" w:rsidRDefault="007B5501" w:rsidP="00C60CC5">
      <w:pPr>
        <w:pStyle w:val="BodyText"/>
        <w:numPr>
          <w:ilvl w:val="0"/>
          <w:numId w:val="1"/>
        </w:numPr>
        <w:ind w:right="226"/>
        <w:rPr>
          <w:i/>
          <w:iCs/>
        </w:rPr>
      </w:pPr>
      <w:r w:rsidRPr="003777B1">
        <w:t xml:space="preserve">Make </w:t>
      </w:r>
      <w:r w:rsidR="006779C0" w:rsidRPr="003777B1">
        <w:t>U</w:t>
      </w:r>
      <w:r w:rsidRPr="003777B1">
        <w:t>nion and employees whole for violations</w:t>
      </w:r>
      <w:r w:rsidR="00B96EB3" w:rsidRPr="003777B1">
        <w:t xml:space="preserve"> and return to </w:t>
      </w:r>
      <w:r w:rsidR="00B96EB3" w:rsidRPr="003777B1">
        <w:rPr>
          <w:i/>
          <w:iCs/>
        </w:rPr>
        <w:t>status quo ante</w:t>
      </w:r>
    </w:p>
    <w:p w14:paraId="11EEC5A5" w14:textId="4108D202" w:rsidR="007B5501" w:rsidRPr="003777B1" w:rsidRDefault="007B5501" w:rsidP="00C60CC5">
      <w:pPr>
        <w:pStyle w:val="BodyText"/>
        <w:numPr>
          <w:ilvl w:val="0"/>
          <w:numId w:val="1"/>
        </w:numPr>
        <w:ind w:right="226"/>
      </w:pPr>
      <w:r w:rsidRPr="003777B1">
        <w:t>Rescind the unlawful RIF</w:t>
      </w:r>
      <w:r w:rsidR="006779C0" w:rsidRPr="003777B1">
        <w:t xml:space="preserve"> notices</w:t>
      </w:r>
      <w:r w:rsidRPr="003777B1">
        <w:t xml:space="preserve"> and return employees to duty/make them whole unless/until a proper lawful RIF is conducted</w:t>
      </w:r>
    </w:p>
    <w:p w14:paraId="46923E7C" w14:textId="0A6D6ABA" w:rsidR="0055349F" w:rsidRPr="003777B1" w:rsidRDefault="0055349F" w:rsidP="00C60CC5">
      <w:pPr>
        <w:pStyle w:val="BodyText"/>
        <w:numPr>
          <w:ilvl w:val="0"/>
          <w:numId w:val="1"/>
        </w:numPr>
        <w:ind w:right="226"/>
      </w:pPr>
      <w:r w:rsidRPr="003777B1">
        <w:t>Bargain with union per its (date) demand</w:t>
      </w:r>
    </w:p>
    <w:p w14:paraId="5EAEB89B" w14:textId="426541DA" w:rsidR="005A38A4" w:rsidRPr="003777B1" w:rsidRDefault="005A38A4" w:rsidP="00C60CC5">
      <w:pPr>
        <w:pStyle w:val="BodyText"/>
        <w:numPr>
          <w:ilvl w:val="0"/>
          <w:numId w:val="1"/>
        </w:numPr>
        <w:ind w:right="226"/>
      </w:pPr>
      <w:r w:rsidRPr="003777B1">
        <w:t>Issue an electronic notice to bargaining unit employees that the Agency committed an unfair labor practice</w:t>
      </w:r>
    </w:p>
    <w:p w14:paraId="104D10AE" w14:textId="4268F467" w:rsidR="002C27AC" w:rsidRDefault="005A38A4" w:rsidP="00900B91">
      <w:pPr>
        <w:pStyle w:val="BodyText"/>
        <w:numPr>
          <w:ilvl w:val="0"/>
          <w:numId w:val="1"/>
        </w:numPr>
        <w:ind w:right="226"/>
        <w:sectPr w:rsidR="002C27AC" w:rsidSect="006A0BA0">
          <w:pgSz w:w="12240" w:h="15840"/>
          <w:pgMar w:top="1400" w:right="1360" w:bottom="280" w:left="1320" w:header="720" w:footer="720" w:gutter="0"/>
          <w:cols w:space="720"/>
        </w:sectPr>
      </w:pPr>
      <w:r w:rsidRPr="003777B1">
        <w:t>Any other relief deemed appropriate by an arbitrator or other third-party neutr</w:t>
      </w:r>
      <w:r w:rsidR="00900B91">
        <w:t>al</w:t>
      </w:r>
    </w:p>
    <w:p w14:paraId="26078456" w14:textId="77777777" w:rsidR="006A0BA0" w:rsidRDefault="006A0BA0" w:rsidP="00FC2A11">
      <w:pPr>
        <w:spacing w:before="9"/>
        <w:rPr>
          <w:rFonts w:eastAsia="Times New Roman" w:cs="Times New Roman"/>
          <w:sz w:val="23"/>
          <w:szCs w:val="23"/>
        </w:rPr>
      </w:pPr>
    </w:p>
    <w:p w14:paraId="0A2A592B" w14:textId="77777777" w:rsidR="006754D0" w:rsidRDefault="006754D0"/>
    <w:sectPr w:rsidR="006754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8141" w14:textId="77777777" w:rsidR="00342265" w:rsidRDefault="00342265" w:rsidP="00735A81">
      <w:pPr>
        <w:spacing w:after="0" w:line="240" w:lineRule="auto"/>
      </w:pPr>
      <w:r>
        <w:separator/>
      </w:r>
    </w:p>
  </w:endnote>
  <w:endnote w:type="continuationSeparator" w:id="0">
    <w:p w14:paraId="3AA7BD51" w14:textId="77777777" w:rsidR="00342265" w:rsidRDefault="00342265" w:rsidP="00735A81">
      <w:pPr>
        <w:spacing w:after="0" w:line="240" w:lineRule="auto"/>
      </w:pPr>
      <w:r>
        <w:continuationSeparator/>
      </w:r>
    </w:p>
  </w:endnote>
  <w:endnote w:type="continuationNotice" w:id="1">
    <w:p w14:paraId="10C44711" w14:textId="77777777" w:rsidR="00342265" w:rsidRDefault="00342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F75E" w14:textId="77777777" w:rsidR="00342265" w:rsidRDefault="00342265" w:rsidP="00735A81">
      <w:pPr>
        <w:spacing w:after="0" w:line="240" w:lineRule="auto"/>
      </w:pPr>
      <w:r>
        <w:separator/>
      </w:r>
    </w:p>
  </w:footnote>
  <w:footnote w:type="continuationSeparator" w:id="0">
    <w:p w14:paraId="21036D08" w14:textId="77777777" w:rsidR="00342265" w:rsidRDefault="00342265" w:rsidP="00735A81">
      <w:pPr>
        <w:spacing w:after="0" w:line="240" w:lineRule="auto"/>
      </w:pPr>
      <w:r>
        <w:continuationSeparator/>
      </w:r>
    </w:p>
  </w:footnote>
  <w:footnote w:type="continuationNotice" w:id="1">
    <w:p w14:paraId="46D4547F" w14:textId="77777777" w:rsidR="00342265" w:rsidRDefault="00342265">
      <w:pPr>
        <w:spacing w:after="0" w:line="240" w:lineRule="auto"/>
      </w:pPr>
    </w:p>
  </w:footnote>
  <w:footnote w:id="2">
    <w:p w14:paraId="60C8D43A" w14:textId="42F107DF" w:rsidR="00735A81" w:rsidRDefault="00735A81">
      <w:pPr>
        <w:pStyle w:val="FootnoteText"/>
      </w:pPr>
      <w:r>
        <w:rPr>
          <w:rStyle w:val="FootnoteReference"/>
        </w:rPr>
        <w:footnoteRef/>
      </w:r>
      <w:r>
        <w:t xml:space="preserve"> As discussed later in this grievance, the Union was never properly notified of the February 28, </w:t>
      </w:r>
      <w:proofErr w:type="gramStart"/>
      <w:r>
        <w:t>2025</w:t>
      </w:r>
      <w:proofErr w:type="gramEnd"/>
      <w:r>
        <w:t xml:space="preserve"> RIF notice issued to employees in the 18F, Office of Technology Transformation organization.</w:t>
      </w:r>
    </w:p>
  </w:footnote>
  <w:footnote w:id="3">
    <w:p w14:paraId="0A1DB98E" w14:textId="1A95B780" w:rsidR="00E55CD9" w:rsidRDefault="00E55C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203A">
        <w:t xml:space="preserve">“GSA to ‘quadruple’ in size to centralize procurement across the government”, March 21, 2025, </w:t>
      </w:r>
      <w:hyperlink r:id="rId1" w:history="1">
        <w:r w:rsidR="00FF7BA8" w:rsidRPr="003F7332">
          <w:rPr>
            <w:rStyle w:val="Hyperlink"/>
          </w:rPr>
          <w:t>https://www.govexec.com/management/2025/03/gsa-quadruple-size-centralize-procurement-across-government/403953/</w:t>
        </w:r>
      </w:hyperlink>
      <w:r w:rsidR="00FF7BA8">
        <w:t xml:space="preserve"> </w:t>
      </w:r>
    </w:p>
    <w:p w14:paraId="12FBD246" w14:textId="77777777" w:rsidR="00FF7BA8" w:rsidRDefault="00FF7BA8">
      <w:pPr>
        <w:pStyle w:val="FootnoteText"/>
      </w:pPr>
    </w:p>
  </w:footnote>
  <w:footnote w:id="4">
    <w:p w14:paraId="7732D436" w14:textId="6468B66E" w:rsidR="00601A46" w:rsidRDefault="00601A46">
      <w:pPr>
        <w:pStyle w:val="FootnoteText"/>
      </w:pPr>
      <w:r>
        <w:rPr>
          <w:rStyle w:val="FootnoteReference"/>
        </w:rPr>
        <w:footnoteRef/>
      </w:r>
      <w:r>
        <w:t xml:space="preserve"> The Union filed demands to bargain for the March 5 and 6, 2025 RIF notices on March 7, 2025.</w:t>
      </w:r>
    </w:p>
    <w:p w14:paraId="66ED086C" w14:textId="77777777" w:rsidR="000B4202" w:rsidRDefault="000B4202">
      <w:pPr>
        <w:pStyle w:val="FootnoteText"/>
      </w:pPr>
    </w:p>
  </w:footnote>
  <w:footnote w:id="5">
    <w:p w14:paraId="77E22032" w14:textId="3E958691" w:rsidR="00B579B7" w:rsidRDefault="00B579B7">
      <w:pPr>
        <w:pStyle w:val="FootnoteText"/>
      </w:pPr>
      <w:r>
        <w:rPr>
          <w:rStyle w:val="FootnoteReference"/>
        </w:rPr>
        <w:footnoteRef/>
      </w:r>
      <w:r>
        <w:t xml:space="preserve"> The Agency agreed to provide the Union with a briefing </w:t>
      </w:r>
      <w:r w:rsidR="00DA1A83">
        <w:t>over the RIF notices and scheduled it for Friday March 28, 2025. The Agency postponed the scheduled meeting on the morning of March 28.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C1707"/>
    <w:multiLevelType w:val="hybridMultilevel"/>
    <w:tmpl w:val="4A6EE8E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829096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AF"/>
    <w:rsid w:val="00021F93"/>
    <w:rsid w:val="000320F5"/>
    <w:rsid w:val="000A18FC"/>
    <w:rsid w:val="000B29F1"/>
    <w:rsid w:val="000B4202"/>
    <w:rsid w:val="0011399F"/>
    <w:rsid w:val="00127AEE"/>
    <w:rsid w:val="00151D2F"/>
    <w:rsid w:val="00175A17"/>
    <w:rsid w:val="001801F6"/>
    <w:rsid w:val="001D7257"/>
    <w:rsid w:val="001E17C1"/>
    <w:rsid w:val="001E4AA9"/>
    <w:rsid w:val="002019EC"/>
    <w:rsid w:val="00223D92"/>
    <w:rsid w:val="002504AC"/>
    <w:rsid w:val="00276826"/>
    <w:rsid w:val="0027738B"/>
    <w:rsid w:val="002A3FAF"/>
    <w:rsid w:val="002B7975"/>
    <w:rsid w:val="002C226C"/>
    <w:rsid w:val="002C27AC"/>
    <w:rsid w:val="002C2D57"/>
    <w:rsid w:val="002E3895"/>
    <w:rsid w:val="00314C15"/>
    <w:rsid w:val="00325280"/>
    <w:rsid w:val="00342265"/>
    <w:rsid w:val="00365875"/>
    <w:rsid w:val="00371888"/>
    <w:rsid w:val="003777B1"/>
    <w:rsid w:val="003A45C5"/>
    <w:rsid w:val="003A5882"/>
    <w:rsid w:val="003E1835"/>
    <w:rsid w:val="004769ED"/>
    <w:rsid w:val="00503BD0"/>
    <w:rsid w:val="0055349F"/>
    <w:rsid w:val="00566871"/>
    <w:rsid w:val="005A38A4"/>
    <w:rsid w:val="005B5E07"/>
    <w:rsid w:val="005E4B27"/>
    <w:rsid w:val="00601A46"/>
    <w:rsid w:val="00610567"/>
    <w:rsid w:val="006754D0"/>
    <w:rsid w:val="006779C0"/>
    <w:rsid w:val="006941D2"/>
    <w:rsid w:val="006A0BA0"/>
    <w:rsid w:val="006C2623"/>
    <w:rsid w:val="00702B99"/>
    <w:rsid w:val="007307B9"/>
    <w:rsid w:val="00735A81"/>
    <w:rsid w:val="007B5501"/>
    <w:rsid w:val="007C2ED5"/>
    <w:rsid w:val="007F08B0"/>
    <w:rsid w:val="00811EE4"/>
    <w:rsid w:val="00836922"/>
    <w:rsid w:val="00854B2B"/>
    <w:rsid w:val="00862AA0"/>
    <w:rsid w:val="00875FF1"/>
    <w:rsid w:val="00881668"/>
    <w:rsid w:val="008B5484"/>
    <w:rsid w:val="00900B91"/>
    <w:rsid w:val="00904D4D"/>
    <w:rsid w:val="00913CF2"/>
    <w:rsid w:val="009145E1"/>
    <w:rsid w:val="00916482"/>
    <w:rsid w:val="00955C5A"/>
    <w:rsid w:val="0099057E"/>
    <w:rsid w:val="009C6DFF"/>
    <w:rsid w:val="00A120A5"/>
    <w:rsid w:val="00A272AF"/>
    <w:rsid w:val="00A50412"/>
    <w:rsid w:val="00A85436"/>
    <w:rsid w:val="00AC1561"/>
    <w:rsid w:val="00AC7228"/>
    <w:rsid w:val="00AF55D4"/>
    <w:rsid w:val="00B029DA"/>
    <w:rsid w:val="00B101CD"/>
    <w:rsid w:val="00B1403E"/>
    <w:rsid w:val="00B33BF4"/>
    <w:rsid w:val="00B34BA1"/>
    <w:rsid w:val="00B50D73"/>
    <w:rsid w:val="00B579B7"/>
    <w:rsid w:val="00B753BB"/>
    <w:rsid w:val="00B804C4"/>
    <w:rsid w:val="00B96EB3"/>
    <w:rsid w:val="00BD3CE0"/>
    <w:rsid w:val="00BF2501"/>
    <w:rsid w:val="00C04E26"/>
    <w:rsid w:val="00C26BEA"/>
    <w:rsid w:val="00C321C6"/>
    <w:rsid w:val="00C54F49"/>
    <w:rsid w:val="00C60CC5"/>
    <w:rsid w:val="00C74E79"/>
    <w:rsid w:val="00CA0CFA"/>
    <w:rsid w:val="00CA4E97"/>
    <w:rsid w:val="00CC4009"/>
    <w:rsid w:val="00CE177A"/>
    <w:rsid w:val="00CF749C"/>
    <w:rsid w:val="00D80288"/>
    <w:rsid w:val="00D81AE3"/>
    <w:rsid w:val="00D921DA"/>
    <w:rsid w:val="00DA1A83"/>
    <w:rsid w:val="00DD000A"/>
    <w:rsid w:val="00DD4777"/>
    <w:rsid w:val="00E2382E"/>
    <w:rsid w:val="00E252B2"/>
    <w:rsid w:val="00E522C3"/>
    <w:rsid w:val="00E55CD9"/>
    <w:rsid w:val="00E70AE9"/>
    <w:rsid w:val="00E76961"/>
    <w:rsid w:val="00E8216D"/>
    <w:rsid w:val="00E83119"/>
    <w:rsid w:val="00ED4395"/>
    <w:rsid w:val="00F5203A"/>
    <w:rsid w:val="00F66899"/>
    <w:rsid w:val="00F82797"/>
    <w:rsid w:val="00FA3B01"/>
    <w:rsid w:val="00FA4DDB"/>
    <w:rsid w:val="00FB1D60"/>
    <w:rsid w:val="00FC130D"/>
    <w:rsid w:val="00FC2A11"/>
    <w:rsid w:val="00FE0691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7D91B"/>
  <w15:chartTrackingRefBased/>
  <w15:docId w15:val="{ED3B346C-CAB2-44AD-8DBB-6F6776CB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2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2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2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2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2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2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2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2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2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2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2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2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2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2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2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2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2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2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2A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2A11"/>
    <w:pPr>
      <w:widowControl w:val="0"/>
      <w:spacing w:after="0" w:line="240" w:lineRule="auto"/>
      <w:ind w:left="100"/>
    </w:pPr>
    <w:rPr>
      <w:rFonts w:eastAsia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2A11"/>
    <w:rPr>
      <w:rFonts w:eastAsia="Times New Roman"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5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A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F7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B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0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D4D"/>
  </w:style>
  <w:style w:type="paragraph" w:styleId="Footer">
    <w:name w:val="footer"/>
    <w:basedOn w:val="Normal"/>
    <w:link w:val="FooterChar"/>
    <w:uiPriority w:val="99"/>
    <w:semiHidden/>
    <w:unhideWhenUsed/>
    <w:rsid w:val="0090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exec.com/management/2025/03/gsa-quadruple-size-centralize-procurement-across-government/4039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e5e438-ca4d-45d0-ad88-b815d86d4122" xsi:nil="true"/>
    <lcf76f155ced4ddcb4097134ff3c332f xmlns="aac005f1-d263-4756-8996-4da458d82d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C68747BDDA14988343A27DF8F9E03" ma:contentTypeVersion="15" ma:contentTypeDescription="Create a new document." ma:contentTypeScope="" ma:versionID="c8194c76e170345ce91402b23d1dff3c">
  <xsd:schema xmlns:xsd="http://www.w3.org/2001/XMLSchema" xmlns:xs="http://www.w3.org/2001/XMLSchema" xmlns:p="http://schemas.microsoft.com/office/2006/metadata/properties" xmlns:ns2="aac005f1-d263-4756-8996-4da458d82d9a" xmlns:ns3="68e5e438-ca4d-45d0-ad88-b815d86d4122" targetNamespace="http://schemas.microsoft.com/office/2006/metadata/properties" ma:root="true" ma:fieldsID="338b7d98c41e058e2625c18f1d27e51b" ns2:_="" ns3:_="">
    <xsd:import namespace="aac005f1-d263-4756-8996-4da458d82d9a"/>
    <xsd:import namespace="68e5e438-ca4d-45d0-ad88-b815d86d41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005f1-d263-4756-8996-4da458d82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2757fd-6d1b-4a8c-9ebd-ed7e69980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5e438-ca4d-45d0-ad88-b815d86d41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91fc261-f88a-4481-a58c-8cce41808696}" ma:internalName="TaxCatchAll" ma:showField="CatchAllData" ma:web="68e5e438-ca4d-45d0-ad88-b815d86d4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21A35-A692-4364-942A-3E669AD8F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FD8AA-C69C-4745-8AE6-2FECC9421E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F3E8E8-85DF-417E-A248-D97B92E1369C}">
  <ds:schemaRefs>
    <ds:schemaRef ds:uri="http://schemas.microsoft.com/office/2006/metadata/properties"/>
    <ds:schemaRef ds:uri="http://schemas.microsoft.com/office/infopath/2007/PartnerControls"/>
    <ds:schemaRef ds:uri="68e5e438-ca4d-45d0-ad88-b815d86d4122"/>
    <ds:schemaRef ds:uri="aac005f1-d263-4756-8996-4da458d82d9a"/>
  </ds:schemaRefs>
</ds:datastoreItem>
</file>

<file path=customXml/itemProps4.xml><?xml version="1.0" encoding="utf-8"?>
<ds:datastoreItem xmlns:ds="http://schemas.openxmlformats.org/officeDocument/2006/customXml" ds:itemID="{EA21C941-9010-4B26-AE7C-BA9C750F6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005f1-d263-4756-8996-4da458d82d9a"/>
    <ds:schemaRef ds:uri="68e5e438-ca4d-45d0-ad88-b815d86d4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McQuiston</dc:creator>
  <cp:keywords/>
  <dc:description/>
  <cp:lastModifiedBy>margaret lien</cp:lastModifiedBy>
  <cp:revision>2</cp:revision>
  <dcterms:created xsi:type="dcterms:W3CDTF">2025-03-31T22:24:00Z</dcterms:created>
  <dcterms:modified xsi:type="dcterms:W3CDTF">2025-03-31T22:24:00Z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0x01010015CC68747BDDA14988343A27DF8F9E03</vt:lpwstr>
  </property>
  <property fmtid="{D5CDD505-2E9C-101B-9397-08002B2CF9AE}" pid="3" name="MediaServiceImageTags">
    <vt:lpwstr/>
  </property>
</Properties>
</file>